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EA" w:rsidRPr="00175661" w:rsidRDefault="00DD55EA" w:rsidP="00A84406">
      <w:pPr>
        <w:bidi w:val="0"/>
        <w:rPr>
          <w:rFonts w:ascii="Times New Romans" w:hAnsi="Times New Romans" w:cs="Times New Romans"/>
          <w:color w:val="000000" w:themeColor="text1"/>
        </w:rPr>
      </w:pPr>
    </w:p>
    <w:p w:rsidR="00922067" w:rsidRPr="00175661" w:rsidRDefault="00922067" w:rsidP="009A1E3F">
      <w:pPr>
        <w:bidi w:val="0"/>
        <w:spacing w:line="360" w:lineRule="auto"/>
        <w:ind w:left="44"/>
        <w:jc w:val="center"/>
        <w:rPr>
          <w:rFonts w:ascii="Times New Romans" w:hAnsi="Times New Romans" w:cs="Times New Romans"/>
          <w:b/>
          <w:color w:val="000000" w:themeColor="text1"/>
          <w:sz w:val="28"/>
          <w:lang w:bidi="fa-IR"/>
        </w:rPr>
      </w:pPr>
      <w:r w:rsidRPr="00175661">
        <w:rPr>
          <w:rFonts w:ascii="Times New Romans" w:hAnsi="Times New Romans" w:cs="Times New Romans"/>
          <w:b/>
          <w:bCs/>
          <w:color w:val="000000" w:themeColor="text1"/>
          <w:sz w:val="28"/>
          <w:lang w:bidi="fa-IR"/>
        </w:rPr>
        <w:t xml:space="preserve">Investigation the links between foreign investment, economic growth and energy usage: </w:t>
      </w:r>
      <w:r w:rsidRPr="00175661">
        <w:rPr>
          <w:rFonts w:ascii="Times New Romans" w:hAnsi="Times New Romans" w:cs="Times New Romans"/>
          <w:b/>
          <w:color w:val="000000" w:themeColor="text1"/>
          <w:sz w:val="28"/>
          <w:lang w:bidi="fa-IR"/>
        </w:rPr>
        <w:t xml:space="preserve">Organization of the Islamic Conference </w:t>
      </w:r>
      <w:r w:rsidR="009A1E3F" w:rsidRPr="00175661">
        <w:rPr>
          <w:rFonts w:ascii="Times New Romans" w:hAnsi="Times New Romans" w:cs="Times New Romans"/>
          <w:b/>
          <w:color w:val="000000" w:themeColor="text1"/>
          <w:sz w:val="28"/>
          <w:lang w:bidi="fa-IR"/>
        </w:rPr>
        <w:t>C</w:t>
      </w:r>
      <w:r w:rsidRPr="00175661">
        <w:rPr>
          <w:rFonts w:ascii="Times New Romans" w:hAnsi="Times New Romans" w:cs="Times New Romans"/>
          <w:b/>
          <w:color w:val="000000" w:themeColor="text1"/>
          <w:sz w:val="28"/>
          <w:lang w:bidi="fa-IR"/>
        </w:rPr>
        <w:t xml:space="preserve">ountries </w:t>
      </w:r>
    </w:p>
    <w:p w:rsidR="00175661" w:rsidRPr="00175661" w:rsidRDefault="00175661" w:rsidP="00175661">
      <w:pPr>
        <w:bidi w:val="0"/>
        <w:spacing w:line="360" w:lineRule="auto"/>
        <w:ind w:left="44"/>
        <w:jc w:val="center"/>
        <w:rPr>
          <w:rFonts w:ascii="Times New Romans" w:hAnsi="Times New Romans" w:cs="Times New Romans"/>
          <w:b/>
          <w:color w:val="000000" w:themeColor="text1"/>
          <w:sz w:val="28"/>
          <w:rtl/>
          <w:lang w:bidi="fa-IR"/>
        </w:rPr>
      </w:pPr>
    </w:p>
    <w:p w:rsidR="00175661" w:rsidRPr="00175661" w:rsidRDefault="00175661" w:rsidP="00175661">
      <w:pPr>
        <w:bidi w:val="0"/>
        <w:spacing w:line="360" w:lineRule="auto"/>
        <w:jc w:val="both"/>
        <w:rPr>
          <w:rFonts w:ascii="Times New Romans" w:hAnsi="Times New Romans" w:cs="Times New Romans"/>
          <w:color w:val="000000" w:themeColor="text1"/>
          <w:szCs w:val="24"/>
          <w:lang w:bidi="fa-IR"/>
        </w:rPr>
      </w:pPr>
      <w:proofErr w:type="spellStart"/>
      <w:r w:rsidRPr="00175661">
        <w:rPr>
          <w:rFonts w:ascii="Times New Romans" w:hAnsi="Times New Romans" w:cs="Times New Romans"/>
          <w:color w:val="000000" w:themeColor="text1"/>
          <w:szCs w:val="24"/>
          <w:lang w:bidi="fa-IR"/>
        </w:rPr>
        <w:t>Asma</w:t>
      </w:r>
      <w:proofErr w:type="spellEnd"/>
      <w:r w:rsidRPr="00175661">
        <w:rPr>
          <w:rFonts w:ascii="Times New Romans" w:hAnsi="Times New Romans" w:cs="Times New Romans"/>
          <w:color w:val="000000" w:themeColor="text1"/>
          <w:szCs w:val="24"/>
          <w:lang w:bidi="fa-IR"/>
        </w:rPr>
        <w:t xml:space="preserve"> </w:t>
      </w:r>
      <w:proofErr w:type="spellStart"/>
      <w:r w:rsidRPr="00175661">
        <w:rPr>
          <w:rFonts w:ascii="Times New Romans" w:hAnsi="Times New Romans" w:cs="Times New Romans"/>
          <w:color w:val="000000" w:themeColor="text1"/>
          <w:szCs w:val="24"/>
          <w:lang w:bidi="fa-IR"/>
        </w:rPr>
        <w:t>Gamoori</w:t>
      </w:r>
      <w:proofErr w:type="spellEnd"/>
    </w:p>
    <w:p w:rsidR="00175661" w:rsidRPr="00175661" w:rsidRDefault="00175661" w:rsidP="00175661">
      <w:pPr>
        <w:bidi w:val="0"/>
        <w:spacing w:line="360" w:lineRule="auto"/>
        <w:jc w:val="both"/>
        <w:rPr>
          <w:rFonts w:ascii="Times New Romans" w:hAnsi="Times New Romans" w:cs="Times New Romans"/>
          <w:color w:val="000000" w:themeColor="text1"/>
          <w:szCs w:val="24"/>
          <w:lang w:val="en-GB" w:bidi="fa-IR"/>
        </w:rPr>
      </w:pPr>
      <w:r w:rsidRPr="00175661">
        <w:rPr>
          <w:rFonts w:ascii="Times New Romans" w:hAnsi="Times New Romans" w:cs="Times New Romans" w:hint="cs"/>
          <w:color w:val="000000" w:themeColor="text1"/>
          <w:szCs w:val="24"/>
          <w:rtl/>
          <w:lang w:bidi="fa-IR"/>
        </w:rPr>
        <w:t xml:space="preserve">  </w:t>
      </w:r>
      <w:r w:rsidRPr="00175661">
        <w:rPr>
          <w:rFonts w:ascii="Times New Romans" w:hAnsi="Times New Romans" w:cs="Times New Romans"/>
          <w:color w:val="000000" w:themeColor="text1"/>
          <w:szCs w:val="24"/>
          <w:lang w:bidi="fa-IR"/>
        </w:rPr>
        <w:t xml:space="preserve">Department of Economics, Khuzestan </w:t>
      </w:r>
      <w:proofErr w:type="spellStart"/>
      <w:r w:rsidRPr="00175661">
        <w:rPr>
          <w:rFonts w:ascii="Times New Romans" w:hAnsi="Times New Romans" w:cs="Times New Romans"/>
          <w:color w:val="000000" w:themeColor="text1"/>
          <w:szCs w:val="24"/>
          <w:lang w:bidi="fa-IR"/>
        </w:rPr>
        <w:t>Scince</w:t>
      </w:r>
      <w:proofErr w:type="spellEnd"/>
      <w:r w:rsidRPr="00175661">
        <w:rPr>
          <w:rFonts w:ascii="Times New Romans" w:hAnsi="Times New Romans" w:cs="Times New Romans"/>
          <w:color w:val="000000" w:themeColor="text1"/>
          <w:szCs w:val="24"/>
          <w:lang w:bidi="fa-IR"/>
        </w:rPr>
        <w:t xml:space="preserve"> &amp; </w:t>
      </w:r>
      <w:proofErr w:type="spellStart"/>
      <w:r w:rsidRPr="00175661">
        <w:rPr>
          <w:rFonts w:ascii="Times New Romans" w:hAnsi="Times New Romans" w:cs="Times New Romans"/>
          <w:color w:val="000000" w:themeColor="text1"/>
          <w:szCs w:val="24"/>
          <w:lang w:bidi="fa-IR"/>
        </w:rPr>
        <w:t>reaserch</w:t>
      </w:r>
      <w:proofErr w:type="spellEnd"/>
      <w:r w:rsidRPr="00175661">
        <w:rPr>
          <w:rFonts w:ascii="Times New Romans" w:hAnsi="Times New Romans" w:cs="Times New Romans"/>
          <w:color w:val="000000" w:themeColor="text1"/>
          <w:szCs w:val="24"/>
          <w:lang w:bidi="fa-IR"/>
        </w:rPr>
        <w:t xml:space="preserve"> Branch, Islamic Azad </w:t>
      </w:r>
      <w:proofErr w:type="spellStart"/>
      <w:r w:rsidRPr="00175661">
        <w:rPr>
          <w:rFonts w:ascii="Times New Romans" w:hAnsi="Times New Romans" w:cs="Times New Romans"/>
          <w:color w:val="000000" w:themeColor="text1"/>
          <w:szCs w:val="24"/>
          <w:lang w:bidi="fa-IR"/>
        </w:rPr>
        <w:t>Uiversity</w:t>
      </w:r>
      <w:proofErr w:type="spellEnd"/>
      <w:r w:rsidRPr="00175661">
        <w:rPr>
          <w:rFonts w:ascii="Times New Romans" w:hAnsi="Times New Romans" w:cs="Times New Romans"/>
          <w:color w:val="000000" w:themeColor="text1"/>
          <w:szCs w:val="24"/>
          <w:lang w:bidi="fa-IR"/>
        </w:rPr>
        <w:t xml:space="preserve">, Ahvaz, </w:t>
      </w:r>
      <w:proofErr w:type="gramStart"/>
      <w:r w:rsidRPr="00175661">
        <w:rPr>
          <w:rFonts w:ascii="Times New Romans" w:hAnsi="Times New Romans" w:cs="Times New Romans"/>
          <w:color w:val="000000" w:themeColor="text1"/>
          <w:szCs w:val="24"/>
          <w:lang w:bidi="fa-IR"/>
        </w:rPr>
        <w:t xml:space="preserve">Iran  </w:t>
      </w:r>
      <w:proofErr w:type="gramEnd"/>
      <w:r w:rsidRPr="00175661">
        <w:rPr>
          <w:sz w:val="20"/>
          <w:szCs w:val="22"/>
        </w:rPr>
        <w:fldChar w:fldCharType="begin"/>
      </w:r>
      <w:r w:rsidRPr="00175661">
        <w:rPr>
          <w:color w:val="000000" w:themeColor="text1"/>
          <w:sz w:val="20"/>
          <w:szCs w:val="22"/>
        </w:rPr>
        <w:instrText xml:space="preserve"> HYPERLINK "mailto:asma.gamoori@gmail.com" </w:instrText>
      </w:r>
      <w:r w:rsidRPr="00175661">
        <w:rPr>
          <w:sz w:val="20"/>
          <w:szCs w:val="22"/>
        </w:rPr>
        <w:fldChar w:fldCharType="separate"/>
      </w:r>
      <w:r w:rsidRPr="00175661">
        <w:rPr>
          <w:rStyle w:val="Hyperlink"/>
          <w:rFonts w:ascii="Times New Romans" w:hAnsi="Times New Romans" w:cs="Times New Romans"/>
          <w:color w:val="000000" w:themeColor="text1"/>
          <w:szCs w:val="24"/>
          <w:lang w:val="en-GB" w:bidi="fa-IR"/>
        </w:rPr>
        <w:t>asma.gamoori@gmail.com</w:t>
      </w:r>
      <w:r w:rsidRPr="00175661">
        <w:rPr>
          <w:rStyle w:val="Hyperlink"/>
          <w:rFonts w:ascii="Times New Romans" w:hAnsi="Times New Romans" w:cs="Times New Romans"/>
          <w:color w:val="000000" w:themeColor="text1"/>
          <w:szCs w:val="24"/>
          <w:lang w:val="en-GB" w:bidi="fa-IR"/>
        </w:rPr>
        <w:fldChar w:fldCharType="end"/>
      </w:r>
    </w:p>
    <w:p w:rsidR="00175661" w:rsidRPr="00175661" w:rsidRDefault="00175661" w:rsidP="00175661">
      <w:pPr>
        <w:bidi w:val="0"/>
        <w:spacing w:line="360" w:lineRule="auto"/>
        <w:jc w:val="both"/>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 xml:space="preserve">Alireza </w:t>
      </w:r>
      <w:proofErr w:type="spellStart"/>
      <w:r w:rsidRPr="00175661">
        <w:rPr>
          <w:rFonts w:ascii="Times New Romans" w:hAnsi="Times New Romans" w:cs="Times New Romans"/>
          <w:color w:val="000000" w:themeColor="text1"/>
          <w:szCs w:val="24"/>
          <w:lang w:bidi="fa-IR"/>
        </w:rPr>
        <w:t>Jorjorzadeh</w:t>
      </w:r>
      <w:proofErr w:type="spellEnd"/>
      <w:r w:rsidRPr="00175661">
        <w:rPr>
          <w:rStyle w:val="FootnoteReference"/>
          <w:rFonts w:ascii="Times New Romans" w:hAnsi="Times New Romans" w:cs="Times New Romans"/>
          <w:color w:val="000000" w:themeColor="text1"/>
          <w:szCs w:val="24"/>
          <w:lang w:bidi="fa-IR"/>
        </w:rPr>
        <w:footnoteReference w:id="1"/>
      </w:r>
      <w:r w:rsidRPr="00175661">
        <w:rPr>
          <w:rFonts w:ascii="Times New Romans" w:hAnsi="Times New Romans" w:cs="Times New Romans"/>
          <w:color w:val="000000" w:themeColor="text1"/>
          <w:szCs w:val="24"/>
          <w:lang w:bidi="fa-IR"/>
        </w:rPr>
        <w:t xml:space="preserve"> </w:t>
      </w:r>
    </w:p>
    <w:p w:rsidR="00175661" w:rsidRPr="00175661" w:rsidRDefault="00175661" w:rsidP="00175661">
      <w:pPr>
        <w:bidi w:val="0"/>
        <w:spacing w:line="360" w:lineRule="auto"/>
        <w:jc w:val="both"/>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Department of Economics, Ahvaz Branch</w:t>
      </w:r>
      <w:r w:rsidR="00823098">
        <w:rPr>
          <w:rFonts w:ascii="Times New Romans" w:hAnsi="Times New Romans" w:cs="Times New Romans"/>
          <w:color w:val="000000" w:themeColor="text1"/>
          <w:szCs w:val="24"/>
          <w:lang w:bidi="fa-IR"/>
        </w:rPr>
        <w:t>,</w:t>
      </w:r>
      <w:r w:rsidRPr="00175661">
        <w:rPr>
          <w:rFonts w:ascii="Times New Romans" w:hAnsi="Times New Romans" w:cs="Times New Romans"/>
          <w:color w:val="000000" w:themeColor="text1"/>
          <w:szCs w:val="24"/>
          <w:lang w:val="en-GB"/>
        </w:rPr>
        <w:t xml:space="preserve"> </w:t>
      </w:r>
      <w:r w:rsidRPr="00175661">
        <w:rPr>
          <w:rFonts w:ascii="Times New Romans" w:hAnsi="Times New Romans" w:cs="Times New Romans"/>
          <w:color w:val="000000" w:themeColor="text1"/>
          <w:szCs w:val="24"/>
          <w:lang w:bidi="fa-IR"/>
        </w:rPr>
        <w:t xml:space="preserve">Islamic Azad </w:t>
      </w:r>
      <w:proofErr w:type="spellStart"/>
      <w:proofErr w:type="gramStart"/>
      <w:r w:rsidRPr="00175661">
        <w:rPr>
          <w:rFonts w:ascii="Times New Romans" w:hAnsi="Times New Romans" w:cs="Times New Romans"/>
          <w:color w:val="000000" w:themeColor="text1"/>
          <w:szCs w:val="24"/>
          <w:lang w:bidi="fa-IR"/>
        </w:rPr>
        <w:t>Uiversity</w:t>
      </w:r>
      <w:proofErr w:type="spellEnd"/>
      <w:r w:rsidRPr="00175661">
        <w:rPr>
          <w:rFonts w:ascii="Times New Romans" w:hAnsi="Times New Romans" w:cs="Times New Romans"/>
          <w:color w:val="000000" w:themeColor="text1"/>
          <w:szCs w:val="24"/>
          <w:lang w:bidi="fa-IR"/>
        </w:rPr>
        <w:t xml:space="preserve"> ,Ahvaz</w:t>
      </w:r>
      <w:proofErr w:type="gramEnd"/>
      <w:r w:rsidRPr="00175661">
        <w:rPr>
          <w:rFonts w:ascii="Times New Romans" w:hAnsi="Times New Romans" w:cs="Times New Romans"/>
          <w:color w:val="000000" w:themeColor="text1"/>
          <w:szCs w:val="24"/>
          <w:lang w:bidi="fa-IR"/>
        </w:rPr>
        <w:t xml:space="preserve"> , Iran  </w:t>
      </w:r>
      <w:r w:rsidRPr="00175661">
        <w:rPr>
          <w:rFonts w:ascii="Times New Romans" w:hAnsi="Times New Romans" w:cs="Times New Romans"/>
          <w:color w:val="000000" w:themeColor="text1"/>
          <w:szCs w:val="24"/>
          <w:lang w:val="en-GB" w:bidi="fa-IR"/>
        </w:rPr>
        <w:t>arjorjor@iauahvaz.ac.ir</w:t>
      </w:r>
    </w:p>
    <w:p w:rsidR="00175661" w:rsidRPr="00175661" w:rsidRDefault="00175661" w:rsidP="00175661">
      <w:pPr>
        <w:bidi w:val="0"/>
        <w:spacing w:line="360" w:lineRule="auto"/>
        <w:jc w:val="both"/>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 xml:space="preserve"> </w:t>
      </w:r>
      <w:proofErr w:type="spellStart"/>
      <w:r w:rsidRPr="00175661">
        <w:rPr>
          <w:rFonts w:ascii="Times New Romans" w:hAnsi="Times New Romans" w:cs="Times New Romans"/>
          <w:color w:val="000000" w:themeColor="text1"/>
          <w:szCs w:val="24"/>
          <w:lang w:bidi="fa-IR"/>
        </w:rPr>
        <w:t>Fatemeh</w:t>
      </w:r>
      <w:proofErr w:type="spellEnd"/>
      <w:r w:rsidRPr="00175661">
        <w:rPr>
          <w:rFonts w:ascii="Times New Romans" w:hAnsi="Times New Romans" w:cs="Times New Romans"/>
          <w:color w:val="000000" w:themeColor="text1"/>
          <w:szCs w:val="24"/>
          <w:lang w:bidi="fa-IR"/>
        </w:rPr>
        <w:t xml:space="preserve"> </w:t>
      </w:r>
      <w:proofErr w:type="spellStart"/>
      <w:r w:rsidRPr="00175661">
        <w:rPr>
          <w:rFonts w:ascii="Times New Romans" w:hAnsi="Times New Romans" w:cs="Times New Romans"/>
          <w:color w:val="000000" w:themeColor="text1"/>
          <w:szCs w:val="24"/>
          <w:lang w:bidi="fa-IR"/>
        </w:rPr>
        <w:t>Mehrabani</w:t>
      </w:r>
      <w:proofErr w:type="spellEnd"/>
      <w:r w:rsidRPr="00175661">
        <w:rPr>
          <w:rFonts w:ascii="Times New Romans" w:hAnsi="Times New Romans" w:cs="Times New Romans"/>
          <w:color w:val="000000" w:themeColor="text1"/>
          <w:szCs w:val="24"/>
          <w:lang w:bidi="fa-IR"/>
        </w:rPr>
        <w:t xml:space="preserve"> </w:t>
      </w:r>
    </w:p>
    <w:p w:rsidR="00175661" w:rsidRPr="00175661" w:rsidRDefault="00175661" w:rsidP="00175661">
      <w:pPr>
        <w:bidi w:val="0"/>
        <w:spacing w:line="360" w:lineRule="auto"/>
        <w:jc w:val="both"/>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Department of Economics, Ahvaz Branch</w:t>
      </w:r>
      <w:r w:rsidR="00823098">
        <w:rPr>
          <w:rFonts w:ascii="Times New Romans" w:hAnsi="Times New Romans" w:cs="Times New Romans"/>
          <w:color w:val="000000" w:themeColor="text1"/>
          <w:szCs w:val="24"/>
          <w:lang w:bidi="fa-IR"/>
        </w:rPr>
        <w:t>,</w:t>
      </w:r>
      <w:r w:rsidRPr="00175661">
        <w:rPr>
          <w:rFonts w:ascii="Times New Romans" w:hAnsi="Times New Romans" w:cs="Times New Romans"/>
          <w:color w:val="000000" w:themeColor="text1"/>
          <w:szCs w:val="24"/>
          <w:lang w:val="en-GB"/>
        </w:rPr>
        <w:t xml:space="preserve"> </w:t>
      </w:r>
      <w:r w:rsidRPr="00175661">
        <w:rPr>
          <w:rFonts w:ascii="Times New Romans" w:hAnsi="Times New Romans" w:cs="Times New Romans"/>
          <w:color w:val="000000" w:themeColor="text1"/>
          <w:szCs w:val="24"/>
          <w:lang w:bidi="fa-IR"/>
        </w:rPr>
        <w:t xml:space="preserve">Islamic Azad </w:t>
      </w:r>
      <w:proofErr w:type="spellStart"/>
      <w:proofErr w:type="gramStart"/>
      <w:r w:rsidRPr="00175661">
        <w:rPr>
          <w:rFonts w:ascii="Times New Romans" w:hAnsi="Times New Romans" w:cs="Times New Romans"/>
          <w:color w:val="000000" w:themeColor="text1"/>
          <w:szCs w:val="24"/>
          <w:lang w:bidi="fa-IR"/>
        </w:rPr>
        <w:t>Uiversity</w:t>
      </w:r>
      <w:proofErr w:type="spellEnd"/>
      <w:r w:rsidRPr="00175661">
        <w:rPr>
          <w:rFonts w:ascii="Times New Romans" w:hAnsi="Times New Romans" w:cs="Times New Romans"/>
          <w:color w:val="000000" w:themeColor="text1"/>
          <w:szCs w:val="24"/>
          <w:lang w:bidi="fa-IR"/>
        </w:rPr>
        <w:t xml:space="preserve"> ,Ahvaz</w:t>
      </w:r>
      <w:proofErr w:type="gramEnd"/>
      <w:r w:rsidRPr="00175661">
        <w:rPr>
          <w:rFonts w:ascii="Times New Romans" w:hAnsi="Times New Romans" w:cs="Times New Romans"/>
          <w:color w:val="000000" w:themeColor="text1"/>
          <w:szCs w:val="24"/>
          <w:lang w:bidi="fa-IR"/>
        </w:rPr>
        <w:t xml:space="preserve"> , Iran  </w:t>
      </w:r>
      <w:hyperlink r:id="rId8" w:history="1">
        <w:r w:rsidRPr="00175661">
          <w:rPr>
            <w:rStyle w:val="Hyperlink"/>
            <w:rFonts w:ascii="Times New Romans" w:hAnsi="Times New Romans" w:cs="Times New Romans"/>
            <w:color w:val="000000" w:themeColor="text1"/>
            <w:szCs w:val="24"/>
            <w:lang w:bidi="fa-IR"/>
          </w:rPr>
          <w:t>Fatemeh.mehrabani@hotmail.com</w:t>
        </w:r>
      </w:hyperlink>
    </w:p>
    <w:p w:rsidR="00175661" w:rsidRPr="00175661" w:rsidRDefault="00175661" w:rsidP="00175661">
      <w:pPr>
        <w:bidi w:val="0"/>
        <w:spacing w:line="360" w:lineRule="auto"/>
        <w:ind w:left="44"/>
        <w:jc w:val="center"/>
        <w:rPr>
          <w:rFonts w:ascii="Times New Romans" w:hAnsi="Times New Romans" w:cs="Times New Romans"/>
          <w:b/>
          <w:color w:val="000000" w:themeColor="text1"/>
          <w:sz w:val="28"/>
          <w:rtl/>
          <w:lang w:bidi="fa-IR"/>
        </w:rPr>
      </w:pPr>
    </w:p>
    <w:p w:rsidR="00AA2211" w:rsidRPr="00175661" w:rsidRDefault="00AA2211" w:rsidP="00A84406">
      <w:pPr>
        <w:bidi w:val="0"/>
        <w:spacing w:line="360" w:lineRule="auto"/>
        <w:ind w:left="44"/>
        <w:jc w:val="mediumKashida"/>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 xml:space="preserve">Abstract </w:t>
      </w:r>
    </w:p>
    <w:p w:rsidR="008911A9" w:rsidRPr="00175661" w:rsidRDefault="00A8438F" w:rsidP="00A53F9D">
      <w:pPr>
        <w:bidi w:val="0"/>
        <w:spacing w:line="360" w:lineRule="auto"/>
        <w:ind w:left="43"/>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 xml:space="preserve">The vital importance of energy on one hand and its scarcity on the other hand requires the greater attention of the economic activists to </w:t>
      </w:r>
      <w:bookmarkStart w:id="0" w:name="_GoBack"/>
      <w:bookmarkEnd w:id="0"/>
      <w:r w:rsidRPr="00175661">
        <w:rPr>
          <w:rFonts w:ascii="Times New Romans" w:hAnsi="Times New Romans" w:cs="Times New Romans"/>
          <w:color w:val="000000" w:themeColor="text1"/>
          <w:sz w:val="28"/>
          <w:lang w:bidi="fa-IR"/>
        </w:rPr>
        <w:t>make a more efficient use of this production factor.</w:t>
      </w:r>
      <w:r w:rsidR="00B9224B" w:rsidRPr="00175661">
        <w:rPr>
          <w:rFonts w:ascii="Times New Romans" w:hAnsi="Times New Romans" w:cs="Times New Romans"/>
          <w:color w:val="000000" w:themeColor="text1"/>
          <w:sz w:val="28"/>
          <w:lang w:bidi="fa-IR"/>
        </w:rPr>
        <w:t xml:space="preserve"> </w:t>
      </w:r>
      <w:r w:rsidR="00723768" w:rsidRPr="00175661">
        <w:rPr>
          <w:rFonts w:ascii="Times New Romans" w:hAnsi="Times New Romans" w:cs="Times New Romans"/>
          <w:color w:val="000000" w:themeColor="text1"/>
          <w:sz w:val="28"/>
          <w:lang w:bidi="fa-IR"/>
        </w:rPr>
        <w:t>Due to the difference between various energy resources as well as different performance of countries in using energy resources from</w:t>
      </w:r>
      <w:r w:rsidR="007110AA" w:rsidRPr="00175661">
        <w:rPr>
          <w:rFonts w:ascii="Times New Romans" w:hAnsi="Times New Romans" w:cs="Times New Romans"/>
          <w:color w:val="000000" w:themeColor="text1"/>
          <w:sz w:val="28"/>
          <w:lang w:bidi="fa-IR"/>
        </w:rPr>
        <w:t xml:space="preserve"> </w:t>
      </w:r>
      <w:r w:rsidR="00723768" w:rsidRPr="00175661">
        <w:rPr>
          <w:rFonts w:ascii="Times New Romans" w:hAnsi="Times New Romans" w:cs="Times New Romans"/>
          <w:color w:val="000000" w:themeColor="text1"/>
          <w:sz w:val="28"/>
          <w:lang w:bidi="fa-IR"/>
        </w:rPr>
        <w:t>technical and technological viewpoint, the investigation of the relationship</w:t>
      </w:r>
      <w:r w:rsidR="00286BE0" w:rsidRPr="00175661">
        <w:rPr>
          <w:rFonts w:ascii="Times New Romans" w:hAnsi="Times New Romans" w:cs="Times New Romans"/>
          <w:color w:val="000000" w:themeColor="text1"/>
          <w:sz w:val="28"/>
          <w:lang w:bidi="fa-IR"/>
        </w:rPr>
        <w:t xml:space="preserve"> between energy consumption </w:t>
      </w:r>
      <w:r w:rsidR="00723768" w:rsidRPr="00175661">
        <w:rPr>
          <w:rFonts w:ascii="Times New Romans" w:hAnsi="Times New Romans" w:cs="Times New Romans"/>
          <w:color w:val="000000" w:themeColor="text1"/>
          <w:sz w:val="28"/>
          <w:lang w:bidi="fa-IR"/>
        </w:rPr>
        <w:t>and macroeconomic variables especially in Islamic countries is an outstanding issue</w:t>
      </w:r>
      <w:r w:rsidR="006A1B21" w:rsidRPr="00175661">
        <w:rPr>
          <w:rFonts w:ascii="Times New Romans" w:hAnsi="Times New Romans" w:cs="Times New Romans"/>
          <w:color w:val="000000" w:themeColor="text1"/>
          <w:sz w:val="28"/>
          <w:lang w:bidi="fa-IR"/>
        </w:rPr>
        <w:t xml:space="preserve">. The purpose of the current study was to investigate the relationship between foreign investment, financial development and foreign trade with energy consumption member countries of the Organization of the Islamic Conference during the period </w:t>
      </w:r>
      <w:r w:rsidR="00F15AC0" w:rsidRPr="00175661">
        <w:rPr>
          <w:rFonts w:ascii="Times New Romans" w:hAnsi="Times New Romans" w:cs="Times New Romans"/>
          <w:color w:val="000000" w:themeColor="text1"/>
          <w:sz w:val="28"/>
          <w:lang w:bidi="fa-IR"/>
        </w:rPr>
        <w:t>of</w:t>
      </w:r>
      <w:r w:rsidR="006A1B21" w:rsidRPr="00175661">
        <w:rPr>
          <w:rFonts w:ascii="Times New Romans" w:hAnsi="Times New Romans" w:cs="Times New Romans"/>
          <w:color w:val="000000" w:themeColor="text1"/>
          <w:sz w:val="28"/>
          <w:lang w:bidi="fa-IR"/>
        </w:rPr>
        <w:t xml:space="preserve"> </w:t>
      </w:r>
      <w:r w:rsidR="00D75630" w:rsidRPr="00175661">
        <w:rPr>
          <w:rFonts w:ascii="Times New Romans" w:hAnsi="Times New Romans" w:cs="Times New Romans"/>
          <w:color w:val="000000" w:themeColor="text1"/>
          <w:sz w:val="28"/>
          <w:lang w:bidi="fa-IR"/>
        </w:rPr>
        <w:t xml:space="preserve">2000-2014 </w:t>
      </w:r>
      <w:r w:rsidR="006A1B21" w:rsidRPr="00175661">
        <w:rPr>
          <w:rFonts w:ascii="Times New Romans" w:hAnsi="Times New Romans" w:cs="Times New Romans"/>
          <w:color w:val="000000" w:themeColor="text1"/>
          <w:sz w:val="28"/>
          <w:lang w:bidi="fa-IR"/>
        </w:rPr>
        <w:t>using panel data approach.</w:t>
      </w:r>
      <w:r w:rsidR="008911A9" w:rsidRPr="00175661">
        <w:rPr>
          <w:rFonts w:ascii="Times New Romans" w:hAnsi="Times New Romans" w:cs="Times New Romans"/>
          <w:color w:val="000000" w:themeColor="text1"/>
          <w:sz w:val="28"/>
          <w:lang w:bidi="fa-IR"/>
        </w:rPr>
        <w:t xml:space="preserve"> The results of the study indicated that foreign trade, investment and financial development had a positive significant effect on the energy consumption in the studied countries. Moreover, the greatest effect was attributed to the foreign trade. </w:t>
      </w:r>
    </w:p>
    <w:p w:rsidR="00B245FD" w:rsidRPr="00175661" w:rsidRDefault="008911A9" w:rsidP="00467421">
      <w:pPr>
        <w:bidi w:val="0"/>
        <w:spacing w:line="360" w:lineRule="auto"/>
        <w:ind w:left="44"/>
        <w:jc w:val="mediumKashida"/>
        <w:rPr>
          <w:rFonts w:ascii="Times New Romans" w:hAnsi="Times New Romans" w:cs="Times New Romans"/>
          <w:color w:val="000000" w:themeColor="text1"/>
          <w:sz w:val="28"/>
          <w:rtl/>
          <w:lang w:bidi="fa-IR"/>
        </w:rPr>
      </w:pPr>
      <w:r w:rsidRPr="00175661">
        <w:rPr>
          <w:rFonts w:ascii="Times New Romans" w:hAnsi="Times New Romans" w:cs="Times New Romans"/>
          <w:b/>
          <w:bCs/>
          <w:color w:val="000000" w:themeColor="text1"/>
          <w:sz w:val="28"/>
          <w:lang w:bidi="fa-IR"/>
        </w:rPr>
        <w:lastRenderedPageBreak/>
        <w:t>Keywords</w:t>
      </w:r>
      <w:r w:rsidR="00434284" w:rsidRPr="00175661">
        <w:rPr>
          <w:rFonts w:ascii="Times New Romans" w:hAnsi="Times New Romans" w:cs="Times New Romans"/>
          <w:b/>
          <w:bCs/>
          <w:color w:val="000000" w:themeColor="text1"/>
          <w:sz w:val="28"/>
          <w:lang w:bidi="fa-IR"/>
        </w:rPr>
        <w:t>:</w:t>
      </w:r>
      <w:r w:rsidR="00434284" w:rsidRPr="00175661">
        <w:rPr>
          <w:rFonts w:ascii="Times New Romans" w:hAnsi="Times New Romans" w:cs="Times New Romans"/>
          <w:color w:val="000000" w:themeColor="text1"/>
          <w:sz w:val="28"/>
          <w:lang w:bidi="fa-IR"/>
        </w:rPr>
        <w:t xml:space="preserve"> </w:t>
      </w:r>
      <w:r w:rsidR="004F2DAE" w:rsidRPr="00175661">
        <w:rPr>
          <w:rFonts w:ascii="Times New Romans" w:hAnsi="Times New Romans" w:cs="Times New Romans"/>
          <w:color w:val="000000" w:themeColor="text1"/>
          <w:sz w:val="28"/>
          <w:lang w:bidi="fa-IR"/>
        </w:rPr>
        <w:t>foreign trade, foreign investment and financial d</w:t>
      </w:r>
      <w:r w:rsidR="00922067" w:rsidRPr="00175661">
        <w:rPr>
          <w:rFonts w:ascii="Times New Romans" w:hAnsi="Times New Romans" w:cs="Times New Romans"/>
          <w:color w:val="000000" w:themeColor="text1"/>
          <w:sz w:val="28"/>
          <w:lang w:bidi="fa-IR"/>
        </w:rPr>
        <w:t>evelopment, energy consumption,</w:t>
      </w:r>
      <w:r w:rsidR="004F2DAE" w:rsidRPr="00175661">
        <w:rPr>
          <w:rFonts w:ascii="Times New Romans" w:hAnsi="Times New Romans" w:cs="Times New Romans"/>
          <w:color w:val="000000" w:themeColor="text1"/>
          <w:sz w:val="28"/>
          <w:lang w:bidi="fa-IR"/>
        </w:rPr>
        <w:t xml:space="preserve"> Islamic countries.</w:t>
      </w:r>
      <w:r w:rsidRPr="00175661">
        <w:rPr>
          <w:rFonts w:ascii="Times New Romans" w:hAnsi="Times New Romans" w:cs="Times New Romans"/>
          <w:color w:val="000000" w:themeColor="text1"/>
          <w:sz w:val="28"/>
          <w:lang w:bidi="fa-IR"/>
        </w:rPr>
        <w:t xml:space="preserve"> </w:t>
      </w:r>
    </w:p>
    <w:p w:rsidR="00922067" w:rsidRPr="00175661" w:rsidRDefault="00922067" w:rsidP="00922067">
      <w:pPr>
        <w:bidi w:val="0"/>
        <w:spacing w:line="360" w:lineRule="auto"/>
        <w:ind w:left="44"/>
        <w:jc w:val="mediumKashida"/>
        <w:rPr>
          <w:rFonts w:ascii="Times New Romans" w:hAnsi="Times New Romans" w:cs="Times New Romans"/>
          <w:color w:val="000000" w:themeColor="text1"/>
          <w:sz w:val="28"/>
          <w:rtl/>
          <w:lang w:bidi="fa-IR"/>
        </w:rPr>
      </w:pPr>
      <w:r w:rsidRPr="00175661">
        <w:rPr>
          <w:rFonts w:ascii="Times New Romans" w:hAnsi="Times New Romans" w:cs="Times New Romans"/>
          <w:color w:val="000000" w:themeColor="text1"/>
          <w:sz w:val="28"/>
          <w:lang w:bidi="fa-IR"/>
        </w:rPr>
        <w:t>JEL Classification: F0;</w:t>
      </w:r>
      <w:r w:rsidRPr="00175661">
        <w:rPr>
          <w:rFonts w:ascii="Times New Romans" w:hAnsi="Times New Romans" w:cs="Times New Romans" w:hint="cs"/>
          <w:color w:val="000000" w:themeColor="text1"/>
          <w:sz w:val="28"/>
          <w:rtl/>
          <w:lang w:bidi="fa-IR"/>
        </w:rPr>
        <w:t xml:space="preserve"> </w:t>
      </w:r>
      <w:r w:rsidRPr="00175661">
        <w:rPr>
          <w:rFonts w:ascii="Times New Romans" w:hAnsi="Times New Romans" w:cs="Times New Romans"/>
          <w:color w:val="000000" w:themeColor="text1"/>
          <w:sz w:val="28"/>
          <w:lang w:bidi="fa-IR"/>
        </w:rPr>
        <w:t xml:space="preserve">O5 </w:t>
      </w:r>
    </w:p>
    <w:p w:rsidR="008C3123" w:rsidRPr="00175661" w:rsidRDefault="008C3123" w:rsidP="00A84406">
      <w:pPr>
        <w:pStyle w:val="ListParagraph"/>
        <w:numPr>
          <w:ilvl w:val="0"/>
          <w:numId w:val="4"/>
        </w:numPr>
        <w:bidi w:val="0"/>
        <w:spacing w:line="360" w:lineRule="auto"/>
        <w:jc w:val="mediumKashida"/>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 xml:space="preserve">Introduction </w:t>
      </w:r>
    </w:p>
    <w:p w:rsidR="006D4F20" w:rsidRPr="00175661" w:rsidRDefault="005C412A" w:rsidP="00A84406">
      <w:pPr>
        <w:bidi w:val="0"/>
        <w:spacing w:line="360" w:lineRule="auto"/>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rPr>
        <w:t xml:space="preserve">Energy is a prominent factor in economic, </w:t>
      </w:r>
      <w:r w:rsidR="00F46AF2" w:rsidRPr="00175661">
        <w:rPr>
          <w:rFonts w:ascii="Times New Romans" w:hAnsi="Times New Romans" w:cs="Times New Romans"/>
          <w:color w:val="000000" w:themeColor="text1"/>
          <w:sz w:val="28"/>
        </w:rPr>
        <w:t xml:space="preserve">trade interaction </w:t>
      </w:r>
      <w:r w:rsidRPr="00175661">
        <w:rPr>
          <w:rFonts w:ascii="Times New Romans" w:hAnsi="Times New Romans" w:cs="Times New Romans"/>
          <w:color w:val="000000" w:themeColor="text1"/>
          <w:sz w:val="28"/>
        </w:rPr>
        <w:t xml:space="preserve">improvements which are essential inputs to achieve sustainable development especially in developing countries. </w:t>
      </w:r>
      <w:r w:rsidR="00F46AF2" w:rsidRPr="00175661">
        <w:rPr>
          <w:rFonts w:ascii="Times New Romans" w:hAnsi="Times New Romans" w:cs="Times New Romans"/>
          <w:color w:val="000000" w:themeColor="text1"/>
          <w:sz w:val="28"/>
        </w:rPr>
        <w:t xml:space="preserve">In developing countries, due to the economic growth, population growth and industrialization, energy consumption is increasing rapidly </w:t>
      </w:r>
      <w:r w:rsidR="00377158" w:rsidRPr="00175661">
        <w:rPr>
          <w:rFonts w:ascii="Times New Romans" w:hAnsi="Times New Romans" w:cs="Times New Romans"/>
          <w:color w:val="000000" w:themeColor="text1"/>
          <w:sz w:val="28"/>
        </w:rPr>
        <w:t>(</w:t>
      </w:r>
      <w:proofErr w:type="spellStart"/>
      <w:r w:rsidR="009E3693" w:rsidRPr="00175661">
        <w:rPr>
          <w:color w:val="000000" w:themeColor="text1"/>
        </w:rPr>
        <w:fldChar w:fldCharType="begin"/>
      </w:r>
      <w:r w:rsidR="009E3693" w:rsidRPr="00175661">
        <w:rPr>
          <w:color w:val="000000" w:themeColor="text1"/>
        </w:rPr>
        <w:instrText xml:space="preserve"> HYPERLINK "http://www.sciencedirect.com/science/article/pii/S030142151301197X?np=y" </w:instrText>
      </w:r>
      <w:r w:rsidR="009E3693" w:rsidRPr="00175661">
        <w:rPr>
          <w:color w:val="000000" w:themeColor="text1"/>
        </w:rPr>
        <w:fldChar w:fldCharType="separate"/>
      </w:r>
      <w:r w:rsidR="00377158" w:rsidRPr="00175661">
        <w:rPr>
          <w:rFonts w:ascii="Times New Romans" w:hAnsi="Times New Romans" w:cs="Times New Romans"/>
          <w:color w:val="000000" w:themeColor="text1"/>
          <w:sz w:val="28"/>
        </w:rPr>
        <w:t>Omri</w:t>
      </w:r>
      <w:proofErr w:type="spellEnd"/>
      <w:r w:rsidR="009E3693" w:rsidRPr="00175661">
        <w:rPr>
          <w:rFonts w:ascii="Times New Romans" w:hAnsi="Times New Romans" w:cs="Times New Romans"/>
          <w:color w:val="000000" w:themeColor="text1"/>
          <w:sz w:val="28"/>
        </w:rPr>
        <w:fldChar w:fldCharType="end"/>
      </w:r>
      <w:hyperlink r:id="rId9" w:history="1">
        <w:r w:rsidR="00377158" w:rsidRPr="00175661">
          <w:rPr>
            <w:rFonts w:ascii="Times New Romans" w:hAnsi="Times New Romans" w:cs="Times New Romans"/>
            <w:color w:val="000000" w:themeColor="text1"/>
            <w:sz w:val="28"/>
          </w:rPr>
          <w:t xml:space="preserve"> and </w:t>
        </w:r>
        <w:proofErr w:type="spellStart"/>
        <w:r w:rsidR="00377158" w:rsidRPr="00175661">
          <w:rPr>
            <w:rFonts w:ascii="Times New Romans" w:hAnsi="Times New Romans" w:cs="Times New Romans"/>
            <w:color w:val="000000" w:themeColor="text1"/>
            <w:sz w:val="28"/>
          </w:rPr>
          <w:t>Kahouli</w:t>
        </w:r>
        <w:proofErr w:type="spellEnd"/>
      </w:hyperlink>
      <w:r w:rsidR="00377158" w:rsidRPr="00175661">
        <w:rPr>
          <w:rFonts w:ascii="Times New Romans" w:hAnsi="Times New Romans" w:cs="Times New Romans"/>
          <w:color w:val="000000" w:themeColor="text1"/>
          <w:sz w:val="28"/>
        </w:rPr>
        <w:t xml:space="preserve">, 2014, </w:t>
      </w:r>
      <w:proofErr w:type="spellStart"/>
      <w:r w:rsidR="00377158" w:rsidRPr="00175661">
        <w:rPr>
          <w:rFonts w:ascii="Times New Romans" w:hAnsi="Times New Romans" w:cs="Times New Romans"/>
          <w:color w:val="000000" w:themeColor="text1"/>
          <w:sz w:val="28"/>
        </w:rPr>
        <w:t>Amri</w:t>
      </w:r>
      <w:proofErr w:type="spellEnd"/>
      <w:r w:rsidR="00377158" w:rsidRPr="00175661">
        <w:rPr>
          <w:rFonts w:ascii="Times New Romans" w:hAnsi="Times New Romans" w:cs="Times New Romans"/>
          <w:color w:val="000000" w:themeColor="text1"/>
          <w:sz w:val="28"/>
        </w:rPr>
        <w:t xml:space="preserve"> 2016, </w:t>
      </w:r>
      <w:proofErr w:type="spellStart"/>
      <w:r w:rsidR="00377158" w:rsidRPr="00175661">
        <w:rPr>
          <w:rFonts w:ascii="Times New Romans" w:hAnsi="Times New Romans" w:cs="Times New Romans"/>
          <w:color w:val="000000" w:themeColor="text1"/>
          <w:sz w:val="28"/>
        </w:rPr>
        <w:t>Ibrahiem</w:t>
      </w:r>
      <w:proofErr w:type="spellEnd"/>
      <w:r w:rsidR="00377158" w:rsidRPr="00175661">
        <w:rPr>
          <w:rFonts w:ascii="Times New Romans" w:hAnsi="Times New Romans" w:cs="Times New Romans"/>
          <w:color w:val="000000" w:themeColor="text1"/>
          <w:sz w:val="28"/>
        </w:rPr>
        <w:t xml:space="preserve"> 2015)</w:t>
      </w:r>
      <w:r w:rsidR="00F46AF2" w:rsidRPr="00175661">
        <w:rPr>
          <w:rFonts w:ascii="Times New Romans" w:hAnsi="Times New Romans" w:cs="Times New Romans"/>
          <w:color w:val="000000" w:themeColor="text1"/>
          <w:sz w:val="28"/>
        </w:rPr>
        <w:t xml:space="preserve">. </w:t>
      </w:r>
      <w:r w:rsidR="00F03F9E" w:rsidRPr="00175661">
        <w:rPr>
          <w:rFonts w:ascii="Times New Romans" w:hAnsi="Times New Romans" w:cs="Times New Romans"/>
          <w:color w:val="000000" w:themeColor="text1"/>
          <w:sz w:val="28"/>
          <w:lang w:bidi="fa-IR"/>
        </w:rPr>
        <w:t>In order to meet to the growing needs of the people it is required to produce</w:t>
      </w:r>
      <w:r w:rsidR="007110AA" w:rsidRPr="00175661">
        <w:rPr>
          <w:rFonts w:ascii="Times New Romans" w:hAnsi="Times New Romans" w:cs="Times New Romans"/>
          <w:color w:val="000000" w:themeColor="text1"/>
          <w:sz w:val="28"/>
          <w:lang w:bidi="fa-IR"/>
        </w:rPr>
        <w:t xml:space="preserve"> </w:t>
      </w:r>
      <w:r w:rsidR="00F03F9E" w:rsidRPr="00175661">
        <w:rPr>
          <w:rFonts w:ascii="Times New Romans" w:hAnsi="Times New Romans" w:cs="Times New Romans"/>
          <w:color w:val="000000" w:themeColor="text1"/>
          <w:sz w:val="28"/>
          <w:lang w:bidi="fa-IR"/>
        </w:rPr>
        <w:t xml:space="preserve">commodities as far as possible. Economic theories have proved that policies made with the aim of </w:t>
      </w:r>
      <w:r w:rsidR="002D6102" w:rsidRPr="00175661">
        <w:rPr>
          <w:rFonts w:ascii="Times New Romans" w:hAnsi="Times New Romans" w:cs="Times New Romans"/>
          <w:color w:val="000000" w:themeColor="text1"/>
          <w:sz w:val="28"/>
          <w:lang w:bidi="fa-IR"/>
        </w:rPr>
        <w:t>strengthening the financial sector can decrease the information and transaction costs and also it can increase the production by improving the</w:t>
      </w:r>
      <w:r w:rsidR="007110AA" w:rsidRPr="00175661">
        <w:rPr>
          <w:rFonts w:ascii="Times New Romans" w:hAnsi="Times New Romans" w:cs="Times New Romans"/>
          <w:color w:val="000000" w:themeColor="text1"/>
          <w:sz w:val="28"/>
          <w:lang w:bidi="fa-IR"/>
        </w:rPr>
        <w:t xml:space="preserve"> </w:t>
      </w:r>
      <w:r w:rsidR="002D6102" w:rsidRPr="00175661">
        <w:rPr>
          <w:rFonts w:ascii="Times New Romans" w:hAnsi="Times New Romans" w:cs="Times New Romans"/>
          <w:color w:val="000000" w:themeColor="text1"/>
          <w:sz w:val="28"/>
          <w:lang w:bidi="fa-IR"/>
        </w:rPr>
        <w:t>productivity to affect the energy consumption.</w:t>
      </w:r>
      <w:r w:rsidR="00FE4389" w:rsidRPr="00175661">
        <w:rPr>
          <w:rFonts w:ascii="Times New Romans" w:hAnsi="Times New Romans" w:cs="Times New Romans"/>
          <w:color w:val="000000" w:themeColor="text1"/>
          <w:sz w:val="28"/>
          <w:lang w:bidi="fa-IR"/>
        </w:rPr>
        <w:t xml:space="preserve"> Investment and foreign trade</w:t>
      </w:r>
      <w:r w:rsidR="00EC055F" w:rsidRPr="00175661">
        <w:rPr>
          <w:rFonts w:ascii="Times New Romans" w:hAnsi="Times New Romans" w:cs="Times New Romans"/>
          <w:color w:val="000000" w:themeColor="text1"/>
          <w:sz w:val="28"/>
          <w:lang w:bidi="fa-IR"/>
        </w:rPr>
        <w:t xml:space="preserve"> </w:t>
      </w:r>
      <w:r w:rsidR="00FE4389" w:rsidRPr="00175661">
        <w:rPr>
          <w:rFonts w:ascii="Times New Romans" w:hAnsi="Times New Romans" w:cs="Times New Romans"/>
          <w:color w:val="000000" w:themeColor="text1"/>
          <w:sz w:val="28"/>
          <w:lang w:bidi="fa-IR"/>
        </w:rPr>
        <w:t>are among important factors that can increase energy consumption.</w:t>
      </w:r>
      <w:r w:rsidR="00F03F9E" w:rsidRPr="00175661">
        <w:rPr>
          <w:rFonts w:ascii="Times New Romans" w:hAnsi="Times New Romans" w:cs="Times New Romans"/>
          <w:color w:val="000000" w:themeColor="text1"/>
          <w:sz w:val="28"/>
          <w:lang w:bidi="fa-IR"/>
        </w:rPr>
        <w:t xml:space="preserve"> </w:t>
      </w:r>
      <w:r w:rsidR="00C16321" w:rsidRPr="00175661">
        <w:rPr>
          <w:rFonts w:ascii="Times New Romans" w:hAnsi="Times New Romans" w:cs="Times New Romans"/>
          <w:color w:val="000000" w:themeColor="text1"/>
          <w:sz w:val="28"/>
          <w:lang w:bidi="fa-IR"/>
        </w:rPr>
        <w:t>On the other hand,</w:t>
      </w:r>
      <w:r w:rsidR="007110AA" w:rsidRPr="00175661">
        <w:rPr>
          <w:rFonts w:ascii="Times New Romans" w:hAnsi="Times New Romans" w:cs="Times New Romans"/>
          <w:color w:val="000000" w:themeColor="text1"/>
          <w:sz w:val="28"/>
          <w:lang w:bidi="fa-IR"/>
        </w:rPr>
        <w:t xml:space="preserve"> </w:t>
      </w:r>
      <w:r w:rsidR="00C16321" w:rsidRPr="00175661">
        <w:rPr>
          <w:rFonts w:ascii="Times New Romans" w:hAnsi="Times New Romans" w:cs="Times New Romans"/>
          <w:color w:val="000000" w:themeColor="text1"/>
          <w:sz w:val="28"/>
          <w:lang w:bidi="fa-IR"/>
        </w:rPr>
        <w:t>investment can affect the energy cons</w:t>
      </w:r>
      <w:r w:rsidR="007110AA" w:rsidRPr="00175661">
        <w:rPr>
          <w:rFonts w:ascii="Times New Romans" w:hAnsi="Times New Romans" w:cs="Times New Romans"/>
          <w:color w:val="000000" w:themeColor="text1"/>
          <w:sz w:val="28"/>
          <w:lang w:bidi="fa-IR"/>
        </w:rPr>
        <w:t>umption directly or indirectly.</w:t>
      </w:r>
      <w:r w:rsidR="00F03F9E" w:rsidRPr="00175661">
        <w:rPr>
          <w:rFonts w:ascii="Times New Romans" w:hAnsi="Times New Romans" w:cs="Times New Romans"/>
          <w:color w:val="000000" w:themeColor="text1"/>
          <w:sz w:val="28"/>
          <w:lang w:bidi="fa-IR"/>
        </w:rPr>
        <w:t xml:space="preserve"> </w:t>
      </w:r>
      <w:r w:rsidR="00C16321" w:rsidRPr="00175661">
        <w:rPr>
          <w:rFonts w:ascii="Times New Romans" w:hAnsi="Times New Romans" w:cs="Times New Romans"/>
          <w:color w:val="000000" w:themeColor="text1"/>
          <w:sz w:val="28"/>
          <w:lang w:bidi="fa-IR"/>
        </w:rPr>
        <w:t>Investment expand the output by increasing the number of manufacturing enterprises and increases the energy consumption. The growth of production lead to the economic growth through the inter-</w:t>
      </w:r>
      <w:r w:rsidR="00E903D0" w:rsidRPr="00175661">
        <w:rPr>
          <w:rFonts w:ascii="Times New Romans" w:hAnsi="Times New Romans" w:cs="Times New Romans"/>
          <w:color w:val="000000" w:themeColor="text1"/>
          <w:sz w:val="28"/>
          <w:lang w:bidi="fa-IR"/>
        </w:rPr>
        <w:t>sectorial growth and the result of the corresponding process is the greater demand for energy.</w:t>
      </w:r>
      <w:r w:rsidR="007009CD" w:rsidRPr="00175661">
        <w:rPr>
          <w:rFonts w:ascii="Times New Romans" w:hAnsi="Times New Romans" w:cs="Times New Romans"/>
          <w:color w:val="000000" w:themeColor="text1"/>
          <w:sz w:val="28"/>
          <w:lang w:bidi="fa-IR"/>
        </w:rPr>
        <w:t xml:space="preserve"> </w:t>
      </w:r>
      <w:r w:rsidR="00C16321" w:rsidRPr="00175661">
        <w:rPr>
          <w:rFonts w:ascii="Times New Romans" w:hAnsi="Times New Romans" w:cs="Times New Romans"/>
          <w:color w:val="000000" w:themeColor="text1"/>
          <w:sz w:val="28"/>
          <w:lang w:bidi="fa-IR"/>
        </w:rPr>
        <w:t xml:space="preserve"> </w:t>
      </w:r>
      <w:r w:rsidR="007009CD" w:rsidRPr="00175661">
        <w:rPr>
          <w:rFonts w:ascii="Times New Romans" w:hAnsi="Times New Romans" w:cs="Times New Romans"/>
          <w:color w:val="000000" w:themeColor="text1"/>
          <w:sz w:val="28"/>
          <w:lang w:bidi="fa-IR"/>
        </w:rPr>
        <w:t>Moreover, the output growth increases demand for labor force and improves the incomes of economic agents.</w:t>
      </w:r>
      <w:r w:rsidR="00934161" w:rsidRPr="00175661">
        <w:rPr>
          <w:rFonts w:ascii="Times New Romans" w:hAnsi="Times New Romans" w:cs="Times New Romans"/>
          <w:color w:val="000000" w:themeColor="text1"/>
          <w:sz w:val="28"/>
          <w:lang w:bidi="fa-IR"/>
        </w:rPr>
        <w:t xml:space="preserve"> Finally, the income increase leads to an excess demand for consumption goods and increases the energy consumption as well (</w:t>
      </w:r>
      <w:proofErr w:type="spellStart"/>
      <w:r w:rsidR="00934161" w:rsidRPr="00175661">
        <w:rPr>
          <w:rFonts w:ascii="Times New Romans" w:hAnsi="Times New Romans" w:cs="Times New Romans"/>
          <w:color w:val="000000" w:themeColor="text1"/>
          <w:sz w:val="28"/>
          <w:lang w:bidi="fa-IR"/>
        </w:rPr>
        <w:t>Sadrosk</w:t>
      </w:r>
      <w:r w:rsidR="001E433C" w:rsidRPr="00175661">
        <w:rPr>
          <w:rFonts w:ascii="Times New Romans" w:hAnsi="Times New Romans" w:cs="Times New Romans"/>
          <w:color w:val="000000" w:themeColor="text1"/>
          <w:sz w:val="28"/>
          <w:lang w:bidi="fa-IR"/>
        </w:rPr>
        <w:t>y</w:t>
      </w:r>
      <w:proofErr w:type="spellEnd"/>
      <w:r w:rsidR="001E433C" w:rsidRPr="00175661">
        <w:rPr>
          <w:rFonts w:ascii="Times New Romans" w:hAnsi="Times New Romans" w:cs="Times New Romans"/>
          <w:color w:val="000000" w:themeColor="text1"/>
          <w:sz w:val="28"/>
          <w:lang w:bidi="fa-IR"/>
        </w:rPr>
        <w:t>, 2013).</w:t>
      </w:r>
      <w:r w:rsidR="00EC6CFB" w:rsidRPr="00175661">
        <w:rPr>
          <w:rFonts w:ascii="Times New Romans" w:hAnsi="Times New Romans" w:cs="Times New Romans"/>
          <w:color w:val="000000" w:themeColor="text1"/>
          <w:sz w:val="28"/>
          <w:lang w:bidi="fa-IR"/>
        </w:rPr>
        <w:t xml:space="preserve"> </w:t>
      </w:r>
      <w:proofErr w:type="spellStart"/>
      <w:r w:rsidR="00F46AF2" w:rsidRPr="00175661">
        <w:rPr>
          <w:rFonts w:ascii="Times New Romans" w:hAnsi="Times New Romans" w:cs="Times New Romans"/>
          <w:color w:val="000000" w:themeColor="text1"/>
          <w:sz w:val="28"/>
          <w:lang w:bidi="fa-IR"/>
        </w:rPr>
        <w:t>Abdouli</w:t>
      </w:r>
      <w:proofErr w:type="spellEnd"/>
      <w:r w:rsidR="00F46AF2" w:rsidRPr="00175661">
        <w:rPr>
          <w:rFonts w:ascii="Times New Romans" w:hAnsi="Times New Romans" w:cs="Times New Romans"/>
          <w:color w:val="000000" w:themeColor="text1"/>
          <w:sz w:val="28"/>
          <w:lang w:bidi="fa-IR"/>
        </w:rPr>
        <w:t xml:space="preserve"> and </w:t>
      </w:r>
      <w:proofErr w:type="spellStart"/>
      <w:r w:rsidR="00F46AF2" w:rsidRPr="00175661">
        <w:rPr>
          <w:rFonts w:ascii="Times New Romans" w:hAnsi="Times New Romans" w:cs="Times New Romans"/>
          <w:color w:val="000000" w:themeColor="text1"/>
          <w:sz w:val="28"/>
          <w:lang w:bidi="fa-IR"/>
        </w:rPr>
        <w:t>Hammami</w:t>
      </w:r>
      <w:proofErr w:type="spellEnd"/>
      <w:r w:rsidR="00F46AF2" w:rsidRPr="00175661">
        <w:rPr>
          <w:rFonts w:ascii="Times New Romans" w:hAnsi="Times New Romans" w:cs="Times New Romans"/>
          <w:color w:val="000000" w:themeColor="text1"/>
          <w:sz w:val="28"/>
          <w:lang w:bidi="fa-IR"/>
        </w:rPr>
        <w:t xml:space="preserve"> (2016) investigated the causal links between Environmental quality, </w:t>
      </w:r>
      <w:r w:rsidR="006D4F20" w:rsidRPr="00175661">
        <w:rPr>
          <w:rFonts w:ascii="Times New Romans" w:hAnsi="Times New Romans" w:cs="Times New Romans"/>
          <w:color w:val="000000" w:themeColor="text1"/>
          <w:sz w:val="28"/>
          <w:lang w:bidi="fa-IR"/>
        </w:rPr>
        <w:t>Foreign Direct Investment</w:t>
      </w:r>
      <w:r w:rsidR="00377158" w:rsidRPr="00175661">
        <w:rPr>
          <w:rFonts w:ascii="Times New Romans" w:hAnsi="Times New Romans" w:cs="Times New Romans"/>
          <w:color w:val="000000" w:themeColor="text1"/>
          <w:sz w:val="28"/>
          <w:lang w:bidi="fa-IR"/>
        </w:rPr>
        <w:t xml:space="preserve"> (FDI)</w:t>
      </w:r>
      <w:r w:rsidR="00F46AF2" w:rsidRPr="00175661">
        <w:rPr>
          <w:rFonts w:ascii="Times New Romans" w:hAnsi="Times New Romans" w:cs="Times New Romans"/>
          <w:color w:val="000000" w:themeColor="text1"/>
          <w:sz w:val="28"/>
          <w:lang w:bidi="fa-IR"/>
        </w:rPr>
        <w:t>, and economic growth for 17 MENA countries</w:t>
      </w:r>
      <w:r w:rsidR="006D4F20" w:rsidRPr="00175661">
        <w:rPr>
          <w:rFonts w:ascii="Times New Romans" w:hAnsi="Times New Romans" w:cs="Times New Romans"/>
          <w:color w:val="000000" w:themeColor="text1"/>
          <w:sz w:val="28"/>
          <w:lang w:bidi="fa-IR"/>
        </w:rPr>
        <w:t xml:space="preserve"> over the period 1990–</w:t>
      </w:r>
      <w:r w:rsidR="00D75630" w:rsidRPr="00175661">
        <w:rPr>
          <w:rFonts w:ascii="Times New Romans" w:hAnsi="Times New Romans" w:cs="Times New Romans"/>
          <w:color w:val="000000" w:themeColor="text1"/>
          <w:sz w:val="28"/>
          <w:lang w:bidi="fa-IR"/>
        </w:rPr>
        <w:t>2014</w:t>
      </w:r>
      <w:r w:rsidR="00F46AF2" w:rsidRPr="00175661">
        <w:rPr>
          <w:rFonts w:ascii="Times New Romans" w:hAnsi="Times New Romans" w:cs="Times New Romans"/>
          <w:color w:val="000000" w:themeColor="text1"/>
          <w:sz w:val="28"/>
          <w:lang w:bidi="fa-IR"/>
        </w:rPr>
        <w:t>.</w:t>
      </w:r>
      <w:r w:rsidR="006D4F20" w:rsidRPr="00175661">
        <w:rPr>
          <w:rFonts w:ascii="Times New Romans" w:hAnsi="Times New Romans" w:cs="Times New Romans"/>
          <w:color w:val="000000" w:themeColor="text1"/>
          <w:sz w:val="28"/>
          <w:lang w:bidi="fa-IR"/>
        </w:rPr>
        <w:t xml:space="preserve"> Their findings showed that bidirectional causality between economic growth and CO2 emissions; as well as bidirectional causality between FDI stocks and CO2 emissions, while there is unidirectional causality from FDI inflows to economic growth.</w:t>
      </w:r>
      <w:r w:rsidR="00377158" w:rsidRPr="00175661">
        <w:rPr>
          <w:rFonts w:ascii="Times New Romans" w:hAnsi="Times New Romans" w:cs="Times New Romans"/>
          <w:color w:val="000000" w:themeColor="text1"/>
          <w:sz w:val="28"/>
          <w:lang w:bidi="fa-IR"/>
        </w:rPr>
        <w:t xml:space="preserve"> Also, Lee (2013) showed that the FDI inflows strongly leaded to economic growth and it has no relation to clean energy use in the G20. </w:t>
      </w:r>
      <w:hyperlink r:id="rId10" w:history="1">
        <w:proofErr w:type="spellStart"/>
        <w:r w:rsidR="00377158" w:rsidRPr="00175661">
          <w:rPr>
            <w:rFonts w:ascii="Times New Romans" w:hAnsi="Times New Romans" w:cs="Times New Romans"/>
            <w:color w:val="000000" w:themeColor="text1"/>
            <w:sz w:val="28"/>
            <w:lang w:bidi="fa-IR"/>
          </w:rPr>
          <w:t>Paramati</w:t>
        </w:r>
        <w:proofErr w:type="spellEnd"/>
      </w:hyperlink>
      <w:r w:rsidR="00377158" w:rsidRPr="00175661">
        <w:rPr>
          <w:rFonts w:ascii="Times New Romans" w:hAnsi="Times New Romans" w:cs="Times New Romans"/>
          <w:color w:val="000000" w:themeColor="text1"/>
          <w:sz w:val="28"/>
          <w:lang w:bidi="fa-IR"/>
        </w:rPr>
        <w:t xml:space="preserve"> </w:t>
      </w:r>
      <w:r w:rsidR="00377158" w:rsidRPr="00175661">
        <w:rPr>
          <w:rFonts w:ascii="Times New Romans" w:hAnsi="Times New Romans" w:cs="Times New Romans"/>
          <w:color w:val="000000" w:themeColor="text1"/>
          <w:sz w:val="28"/>
          <w:lang w:bidi="fa-IR"/>
        </w:rPr>
        <w:lastRenderedPageBreak/>
        <w:t>yet al., (2016) investigated the impact of both FDI inflows and stock market developments on clean energy use across 20 emerging market economies, spanning the period 1991–</w:t>
      </w:r>
      <w:r w:rsidR="00D75630" w:rsidRPr="00175661">
        <w:rPr>
          <w:rFonts w:ascii="Times New Romans" w:hAnsi="Times New Romans" w:cs="Times New Romans"/>
          <w:color w:val="000000" w:themeColor="text1"/>
          <w:sz w:val="28"/>
          <w:lang w:bidi="fa-IR"/>
        </w:rPr>
        <w:t>2014</w:t>
      </w:r>
      <w:r w:rsidR="00377158" w:rsidRPr="00175661">
        <w:rPr>
          <w:rFonts w:ascii="Times New Romans" w:hAnsi="Times New Romans" w:cs="Times New Romans"/>
          <w:color w:val="000000" w:themeColor="text1"/>
          <w:sz w:val="28"/>
          <w:lang w:bidi="fa-IR"/>
        </w:rPr>
        <w:t>. Their results urged that both policy makers and governments in these emerging market economies should initiate effective public-private-partnership investments in clean energy projects by providing lucrative incentives, which, in turn, will encourage both domestic and foreign investors to invest more in clean energy projects and, eventually, moving these economies towards sustainable economic growth.</w:t>
      </w:r>
    </w:p>
    <w:p w:rsidR="00FC548F" w:rsidRPr="00175661" w:rsidRDefault="00EC6CFB" w:rsidP="00A84406">
      <w:pPr>
        <w:tabs>
          <w:tab w:val="right" w:pos="6379"/>
        </w:tabs>
        <w:bidi w:val="0"/>
        <w:spacing w:line="360" w:lineRule="auto"/>
        <w:ind w:left="44"/>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The Organization of the Islamic Countries (OIC) is the second international after the United Nations which includes 57 Islamic countries in almost four continents. Except for Albania and Turkey which are considered as European countries and Surinam which is the American member of the OIC, all other members of the organization are located in Asia and Africa.</w:t>
      </w:r>
      <w:r w:rsidR="00C12EE1" w:rsidRPr="00175661">
        <w:rPr>
          <w:rFonts w:ascii="Times New Romans" w:hAnsi="Times New Romans" w:cs="Times New Romans"/>
          <w:color w:val="000000" w:themeColor="text1"/>
          <w:sz w:val="28"/>
          <w:lang w:bidi="fa-IR"/>
        </w:rPr>
        <w:t xml:space="preserve"> </w:t>
      </w:r>
      <w:r w:rsidR="00BB5D66" w:rsidRPr="00175661">
        <w:rPr>
          <w:rFonts w:ascii="Times New Romans" w:hAnsi="Times New Romans" w:cs="Times New Romans"/>
          <w:color w:val="000000" w:themeColor="text1"/>
          <w:sz w:val="28"/>
          <w:lang w:bidi="fa-IR"/>
        </w:rPr>
        <w:t>Also, the members of the OIC based on a formal classification are divided into three groups including Arab, African and Asian Countries.</w:t>
      </w:r>
      <w:r w:rsidR="00517153" w:rsidRPr="00175661">
        <w:rPr>
          <w:rFonts w:ascii="Times New Romans" w:hAnsi="Times New Romans" w:cs="Times New Romans"/>
          <w:color w:val="000000" w:themeColor="text1"/>
          <w:sz w:val="28"/>
          <w:lang w:bidi="fa-IR"/>
        </w:rPr>
        <w:t xml:space="preserve"> Arab member countries of the Persian Gulf Cooperation Council are considered as the main center of power in the OIC.  OIC member countries generally include countries which have </w:t>
      </w:r>
      <w:r w:rsidR="00127073" w:rsidRPr="00175661">
        <w:rPr>
          <w:rFonts w:ascii="Times New Romans" w:hAnsi="Times New Romans" w:cs="Times New Romans"/>
          <w:color w:val="000000" w:themeColor="text1"/>
          <w:sz w:val="28"/>
          <w:lang w:bidi="fa-IR"/>
        </w:rPr>
        <w:t xml:space="preserve">features in common and historical, geographical and cultural closeness. Their main point of aggregation is religion. OIC member countries constitute the major oil exporting countries. These countries are considered as the greatest producer and the greater consumer of the energy in the world. The total value of the foreign trade for the OIC member countries in </w:t>
      </w:r>
      <w:r w:rsidR="00D75630" w:rsidRPr="00175661">
        <w:rPr>
          <w:rFonts w:ascii="Times New Romans" w:hAnsi="Times New Romans" w:cs="Times New Romans"/>
          <w:color w:val="000000" w:themeColor="text1"/>
          <w:sz w:val="28"/>
          <w:lang w:bidi="fa-IR"/>
        </w:rPr>
        <w:t>2014</w:t>
      </w:r>
      <w:r w:rsidR="00127073" w:rsidRPr="00175661">
        <w:rPr>
          <w:rFonts w:ascii="Times New Romans" w:hAnsi="Times New Romans" w:cs="Times New Romans"/>
          <w:color w:val="000000" w:themeColor="text1"/>
          <w:sz w:val="28"/>
          <w:lang w:bidi="fa-IR"/>
        </w:rPr>
        <w:t xml:space="preserve"> was almost 4 billion dollars. 2 thousand billion dollars refers to the exports and the remaining is attributed to imports. The trade share of the OIC member countries in the global trade is less than 12</w:t>
      </w:r>
      <w:r w:rsidR="00377158" w:rsidRPr="00175661">
        <w:rPr>
          <w:rFonts w:ascii="Times New Romans" w:hAnsi="Times New Romans" w:cs="Times New Romans"/>
          <w:color w:val="000000" w:themeColor="text1"/>
          <w:sz w:val="28"/>
          <w:lang w:bidi="fa-IR"/>
        </w:rPr>
        <w:t>%.</w:t>
      </w:r>
      <w:r w:rsidR="00127073" w:rsidRPr="00175661">
        <w:rPr>
          <w:rFonts w:ascii="Times New Romans" w:hAnsi="Times New Romans" w:cs="Times New Romans"/>
          <w:color w:val="000000" w:themeColor="text1"/>
          <w:sz w:val="28"/>
          <w:lang w:bidi="fa-IR"/>
        </w:rPr>
        <w:t xml:space="preserve"> </w:t>
      </w:r>
      <w:r w:rsidR="00167D0D" w:rsidRPr="00175661">
        <w:rPr>
          <w:rFonts w:ascii="Times New Romans" w:hAnsi="Times New Romans" w:cs="Times New Romans"/>
          <w:color w:val="000000" w:themeColor="text1"/>
          <w:sz w:val="28"/>
          <w:lang w:bidi="fa-IR"/>
        </w:rPr>
        <w:t>OI</w:t>
      </w:r>
      <w:r w:rsidR="00377158" w:rsidRPr="00175661">
        <w:rPr>
          <w:rFonts w:ascii="Times New Romans" w:hAnsi="Times New Romans" w:cs="Times New Romans"/>
          <w:color w:val="000000" w:themeColor="text1"/>
          <w:sz w:val="28"/>
          <w:lang w:bidi="fa-IR"/>
        </w:rPr>
        <w:t>C member countries own about 70%</w:t>
      </w:r>
      <w:r w:rsidR="00167D0D" w:rsidRPr="00175661">
        <w:rPr>
          <w:rFonts w:ascii="Times New Romans" w:hAnsi="Times New Romans" w:cs="Times New Romans"/>
          <w:color w:val="000000" w:themeColor="text1"/>
          <w:sz w:val="28"/>
          <w:lang w:bidi="fa-IR"/>
        </w:rPr>
        <w:t xml:space="preserve"> of the</w:t>
      </w:r>
      <w:r w:rsidR="00377158" w:rsidRPr="00175661">
        <w:rPr>
          <w:rFonts w:ascii="Times New Romans" w:hAnsi="Times New Romans" w:cs="Times New Romans"/>
          <w:color w:val="000000" w:themeColor="text1"/>
          <w:sz w:val="28"/>
          <w:lang w:bidi="fa-IR"/>
        </w:rPr>
        <w:t xml:space="preserve"> </w:t>
      </w:r>
      <w:r w:rsidR="00167D0D" w:rsidRPr="00175661">
        <w:rPr>
          <w:rFonts w:ascii="Times New Romans" w:hAnsi="Times New Romans" w:cs="Times New Romans"/>
          <w:color w:val="000000" w:themeColor="text1"/>
          <w:sz w:val="28"/>
          <w:lang w:bidi="fa-IR"/>
        </w:rPr>
        <w:t xml:space="preserve">energy resources and 40 percent of the natural </w:t>
      </w:r>
      <w:r w:rsidR="00E336FB" w:rsidRPr="00175661">
        <w:rPr>
          <w:rFonts w:ascii="Times New Romans" w:hAnsi="Times New Romans" w:cs="Times New Romans"/>
          <w:color w:val="000000" w:themeColor="text1"/>
          <w:sz w:val="28"/>
          <w:lang w:bidi="fa-IR"/>
        </w:rPr>
        <w:t>resources all over the world (W</w:t>
      </w:r>
      <w:r w:rsidR="001D1BD0" w:rsidRPr="00175661">
        <w:rPr>
          <w:rFonts w:ascii="Times New Romans" w:hAnsi="Times New Romans" w:cs="Times New Romans"/>
          <w:color w:val="000000" w:themeColor="text1"/>
          <w:sz w:val="28"/>
          <w:lang w:bidi="fa-IR"/>
        </w:rPr>
        <w:t>orld Bank, 2014).</w:t>
      </w:r>
      <w:r w:rsidR="00E336FB" w:rsidRPr="00175661">
        <w:rPr>
          <w:rFonts w:ascii="Times New Romans" w:hAnsi="Times New Romans" w:cs="Times New Romans"/>
          <w:color w:val="000000" w:themeColor="text1"/>
          <w:sz w:val="28"/>
          <w:lang w:bidi="fa-IR"/>
        </w:rPr>
        <w:t xml:space="preserve"> Most of the scholars believe that the expansion of the trade and industrial exports increase the volume of the economic activities especially polluting activities and the utilization of the energy resources.</w:t>
      </w:r>
      <w:r w:rsidR="00771674" w:rsidRPr="00175661">
        <w:rPr>
          <w:rFonts w:ascii="Times New Romans" w:hAnsi="Times New Romans" w:cs="Times New Romans"/>
          <w:color w:val="000000" w:themeColor="text1"/>
          <w:sz w:val="28"/>
          <w:lang w:bidi="fa-IR"/>
        </w:rPr>
        <w:t xml:space="preserve"> </w:t>
      </w:r>
      <w:r w:rsidR="00BB5D66" w:rsidRPr="00175661">
        <w:rPr>
          <w:rFonts w:ascii="Times New Romans" w:hAnsi="Times New Romans" w:cs="Times New Romans"/>
          <w:color w:val="000000" w:themeColor="text1"/>
          <w:sz w:val="28"/>
          <w:lang w:bidi="fa-IR"/>
        </w:rPr>
        <w:t xml:space="preserve"> </w:t>
      </w:r>
      <w:r w:rsidR="00385543" w:rsidRPr="00175661">
        <w:rPr>
          <w:rFonts w:ascii="Times New Romans" w:hAnsi="Times New Romans" w:cs="Times New Romans"/>
          <w:color w:val="000000" w:themeColor="text1"/>
          <w:sz w:val="28"/>
          <w:lang w:bidi="fa-IR"/>
        </w:rPr>
        <w:t xml:space="preserve">Also, the increase of the soar of the competitive pressure between the domestic firms and their rivals cause the </w:t>
      </w:r>
      <w:r w:rsidR="00385543" w:rsidRPr="00175661">
        <w:rPr>
          <w:rFonts w:ascii="Times New Romans" w:hAnsi="Times New Romans" w:cs="Times New Romans"/>
          <w:color w:val="000000" w:themeColor="text1"/>
          <w:sz w:val="28"/>
          <w:lang w:bidi="fa-IR"/>
        </w:rPr>
        <w:lastRenderedPageBreak/>
        <w:t xml:space="preserve">appropriate environmental legislation to fade out in the host country and the increased environmental pollution through the indiscriminate use of energy. On the other hand, other researchers believe that due to the countries reaction to the competitive pressure of the trade expansion, the use of resources will be more efficient based on the relative advantage </w:t>
      </w:r>
      <w:r w:rsidR="00234F8D" w:rsidRPr="00175661">
        <w:rPr>
          <w:rFonts w:ascii="Times New Romans" w:hAnsi="Times New Romans" w:cs="Times New Romans"/>
          <w:color w:val="000000" w:themeColor="text1"/>
          <w:sz w:val="28"/>
          <w:lang w:bidi="fa-IR"/>
        </w:rPr>
        <w:t>so that the energy waste especially energy emissions in the host country will reduce (</w:t>
      </w:r>
      <w:proofErr w:type="spellStart"/>
      <w:r w:rsidR="00234F8D" w:rsidRPr="00175661">
        <w:rPr>
          <w:rFonts w:ascii="Times New Romans" w:hAnsi="Times New Romans" w:cs="Times New Romans"/>
          <w:color w:val="000000" w:themeColor="text1"/>
          <w:sz w:val="28"/>
          <w:lang w:bidi="fa-IR"/>
        </w:rPr>
        <w:t>Sadrosky</w:t>
      </w:r>
      <w:proofErr w:type="spellEnd"/>
      <w:r w:rsidR="00234F8D" w:rsidRPr="00175661">
        <w:rPr>
          <w:rFonts w:ascii="Times New Romans" w:hAnsi="Times New Romans" w:cs="Times New Romans"/>
          <w:color w:val="000000" w:themeColor="text1"/>
          <w:sz w:val="28"/>
          <w:lang w:bidi="fa-IR"/>
        </w:rPr>
        <w:t>, 2013).</w:t>
      </w:r>
      <w:r w:rsidR="00E5179F" w:rsidRPr="00175661">
        <w:rPr>
          <w:rFonts w:ascii="Times New Romans" w:hAnsi="Times New Romans" w:cs="Times New Romans"/>
          <w:color w:val="000000" w:themeColor="text1"/>
          <w:sz w:val="28"/>
          <w:lang w:bidi="fa-IR"/>
        </w:rPr>
        <w:t xml:space="preserve"> Energy consumption in addition to being influenced by developments in the domestic economy is affected by changes in foreign trade and foreign investment.</w:t>
      </w:r>
      <w:r w:rsidR="006370C2" w:rsidRPr="00175661">
        <w:rPr>
          <w:rFonts w:ascii="Times New Romans" w:hAnsi="Times New Romans" w:cs="Times New Romans"/>
          <w:color w:val="000000" w:themeColor="text1"/>
          <w:sz w:val="28"/>
          <w:lang w:bidi="fa-IR"/>
        </w:rPr>
        <w:t xml:space="preserve"> </w:t>
      </w:r>
      <w:r w:rsidR="00811117" w:rsidRPr="00175661">
        <w:rPr>
          <w:rFonts w:ascii="Times New Romans" w:hAnsi="Times New Romans" w:cs="Times New Romans"/>
          <w:color w:val="000000" w:themeColor="text1"/>
          <w:sz w:val="28"/>
          <w:lang w:bidi="fa-IR"/>
        </w:rPr>
        <w:t>The interaction of energy consumption with takes place by foreign investment and foreign trade (imports) and mainly through trade liberalization.</w:t>
      </w:r>
      <w:r w:rsidR="003F6E14" w:rsidRPr="00175661">
        <w:rPr>
          <w:rFonts w:ascii="Times New Romans" w:hAnsi="Times New Romans" w:cs="Times New Romans"/>
          <w:color w:val="000000" w:themeColor="text1"/>
          <w:sz w:val="28"/>
          <w:lang w:bidi="fa-IR"/>
        </w:rPr>
        <w:t xml:space="preserve"> Talking about the nature of the trade on </w:t>
      </w:r>
      <w:r w:rsidR="0066789D" w:rsidRPr="00175661">
        <w:rPr>
          <w:rFonts w:ascii="Times New Romans" w:hAnsi="Times New Romans" w:cs="Times New Romans"/>
          <w:color w:val="000000" w:themeColor="text1"/>
          <w:sz w:val="28"/>
          <w:lang w:bidi="fa-IR"/>
        </w:rPr>
        <w:t xml:space="preserve">the energy consumption, it </w:t>
      </w:r>
      <w:r w:rsidR="003F6E14" w:rsidRPr="00175661">
        <w:rPr>
          <w:rFonts w:ascii="Times New Romans" w:hAnsi="Times New Romans" w:cs="Times New Romans"/>
          <w:color w:val="000000" w:themeColor="text1"/>
          <w:sz w:val="28"/>
          <w:lang w:bidi="fa-IR"/>
        </w:rPr>
        <w:t>can be stated that developing countries due to</w:t>
      </w:r>
      <w:r w:rsidR="0066789D" w:rsidRPr="00175661">
        <w:rPr>
          <w:rFonts w:ascii="Times New Romans" w:hAnsi="Times New Romans" w:cs="Times New Romans"/>
          <w:color w:val="000000" w:themeColor="text1"/>
          <w:sz w:val="28"/>
          <w:lang w:bidi="fa-IR"/>
        </w:rPr>
        <w:t xml:space="preserve"> the light handed </w:t>
      </w:r>
      <w:r w:rsidR="003F6E14" w:rsidRPr="00175661">
        <w:rPr>
          <w:rFonts w:ascii="Times New Romans" w:hAnsi="Times New Romans" w:cs="Times New Romans"/>
          <w:color w:val="000000" w:themeColor="text1"/>
          <w:sz w:val="28"/>
          <w:lang w:bidi="fa-IR"/>
        </w:rPr>
        <w:t>environmental regulations</w:t>
      </w:r>
      <w:r w:rsidR="0066789D" w:rsidRPr="00175661">
        <w:rPr>
          <w:rFonts w:ascii="Times New Romans" w:hAnsi="Times New Romans" w:cs="Times New Romans"/>
          <w:color w:val="000000" w:themeColor="text1"/>
          <w:sz w:val="28"/>
          <w:lang w:bidi="fa-IR"/>
        </w:rPr>
        <w:t xml:space="preserve"> against polluting manufacturing industries </w:t>
      </w:r>
      <w:r w:rsidR="003F6E14" w:rsidRPr="00175661">
        <w:rPr>
          <w:rFonts w:ascii="Times New Romans" w:hAnsi="Times New Romans" w:cs="Times New Romans"/>
          <w:color w:val="000000" w:themeColor="text1"/>
          <w:sz w:val="28"/>
          <w:lang w:bidi="fa-IR"/>
        </w:rPr>
        <w:t>compared to developed countries</w:t>
      </w:r>
      <w:r w:rsidR="0066789D" w:rsidRPr="00175661">
        <w:rPr>
          <w:rFonts w:ascii="Times New Romans" w:hAnsi="Times New Romans" w:cs="Times New Romans"/>
          <w:color w:val="000000" w:themeColor="text1"/>
          <w:sz w:val="28"/>
          <w:lang w:bidi="fa-IR"/>
        </w:rPr>
        <w:t xml:space="preserve"> have a comparative advantage. </w:t>
      </w:r>
      <w:r w:rsidR="0051394E" w:rsidRPr="00175661">
        <w:rPr>
          <w:rFonts w:ascii="Times New Romans" w:hAnsi="Times New Romans" w:cs="Times New Romans"/>
          <w:color w:val="000000" w:themeColor="text1"/>
          <w:sz w:val="28"/>
          <w:lang w:bidi="fa-IR"/>
        </w:rPr>
        <w:t>The result is that the developed countries transfer their active polluting industries to the developing countries.</w:t>
      </w:r>
      <w:r w:rsidR="0063504B" w:rsidRPr="00175661">
        <w:rPr>
          <w:rFonts w:ascii="Times New Romans" w:hAnsi="Times New Romans" w:cs="Times New Romans"/>
          <w:color w:val="000000" w:themeColor="text1"/>
          <w:sz w:val="28"/>
          <w:lang w:bidi="fa-IR"/>
        </w:rPr>
        <w:t xml:space="preserve"> Therefore, the effects of the trade volume on the energy consumption in these countries is different and multi-dimensional (Taylor, 2003).</w:t>
      </w:r>
      <w:r w:rsidR="00D92154" w:rsidRPr="00175661">
        <w:rPr>
          <w:rFonts w:ascii="Times New Romans" w:hAnsi="Times New Romans" w:cs="Times New Romans"/>
          <w:color w:val="000000" w:themeColor="text1"/>
          <w:sz w:val="28"/>
          <w:lang w:bidi="fa-IR"/>
        </w:rPr>
        <w:t xml:space="preserve"> The relationship between import and energy consumption is justifiable.</w:t>
      </w:r>
      <w:r w:rsidR="00B05528" w:rsidRPr="00175661">
        <w:rPr>
          <w:rFonts w:ascii="Times New Romans" w:hAnsi="Times New Romans" w:cs="Times New Romans"/>
          <w:color w:val="000000" w:themeColor="text1"/>
          <w:sz w:val="28"/>
          <w:lang w:bidi="fa-IR"/>
        </w:rPr>
        <w:t xml:space="preserve"> The distribution of the imported commodities needs an ap</w:t>
      </w:r>
      <w:r w:rsidR="001B3575" w:rsidRPr="00175661">
        <w:rPr>
          <w:rFonts w:ascii="Times New Romans" w:hAnsi="Times New Romans" w:cs="Times New Romans"/>
          <w:color w:val="000000" w:themeColor="text1"/>
          <w:sz w:val="28"/>
          <w:lang w:bidi="fa-IR"/>
        </w:rPr>
        <w:t>propriate transportation network fuels by energy.</w:t>
      </w:r>
      <w:r w:rsidR="008C6BBA" w:rsidRPr="00175661">
        <w:rPr>
          <w:rFonts w:ascii="Times New Romans" w:hAnsi="Times New Romans" w:cs="Times New Romans"/>
          <w:color w:val="000000" w:themeColor="text1"/>
          <w:sz w:val="28"/>
          <w:lang w:bidi="fa-IR"/>
        </w:rPr>
        <w:t xml:space="preserve"> Moreover, the imported goods due to the combination of the commodities can affect energy consumption.</w:t>
      </w:r>
      <w:r w:rsidR="00031F42" w:rsidRPr="00175661">
        <w:rPr>
          <w:rFonts w:ascii="Times New Romans" w:hAnsi="Times New Romans" w:cs="Times New Romans"/>
          <w:color w:val="000000" w:themeColor="text1"/>
          <w:sz w:val="28"/>
          <w:lang w:bidi="fa-IR"/>
        </w:rPr>
        <w:t xml:space="preserve"> Durable imported commodities like automobiles, refrigerators </w:t>
      </w:r>
      <w:proofErr w:type="spellStart"/>
      <w:r w:rsidR="00031F42" w:rsidRPr="00175661">
        <w:rPr>
          <w:rFonts w:ascii="Times New Romans" w:hAnsi="Times New Romans" w:cs="Times New Romans"/>
          <w:color w:val="000000" w:themeColor="text1"/>
          <w:sz w:val="28"/>
          <w:lang w:bidi="fa-IR"/>
        </w:rPr>
        <w:t>etc</w:t>
      </w:r>
      <w:proofErr w:type="spellEnd"/>
      <w:r w:rsidR="00031F42" w:rsidRPr="00175661">
        <w:rPr>
          <w:rFonts w:ascii="Times New Romans" w:hAnsi="Times New Romans" w:cs="Times New Romans"/>
          <w:color w:val="000000" w:themeColor="text1"/>
          <w:sz w:val="28"/>
          <w:lang w:bidi="fa-IR"/>
        </w:rPr>
        <w:t xml:space="preserve"> are all energy consuming and the increase of the demand for such imported commodities increases the demand for energy (</w:t>
      </w:r>
      <w:proofErr w:type="spellStart"/>
      <w:r w:rsidR="00031F42" w:rsidRPr="00175661">
        <w:rPr>
          <w:rFonts w:ascii="Times New Romans" w:hAnsi="Times New Romans" w:cs="Times New Romans"/>
          <w:color w:val="000000" w:themeColor="text1"/>
          <w:sz w:val="28"/>
          <w:lang w:bidi="fa-IR"/>
        </w:rPr>
        <w:t>Borozan</w:t>
      </w:r>
      <w:proofErr w:type="spellEnd"/>
      <w:r w:rsidR="00031F42" w:rsidRPr="00175661">
        <w:rPr>
          <w:rFonts w:ascii="Times New Romans" w:hAnsi="Times New Romans" w:cs="Times New Romans"/>
          <w:color w:val="000000" w:themeColor="text1"/>
          <w:sz w:val="28"/>
          <w:lang w:bidi="fa-IR"/>
        </w:rPr>
        <w:t>, 2013).</w:t>
      </w:r>
      <w:r w:rsidR="00B826C0" w:rsidRPr="00175661">
        <w:rPr>
          <w:rFonts w:ascii="Times New Romans" w:hAnsi="Times New Romans" w:cs="Times New Romans"/>
          <w:color w:val="000000" w:themeColor="text1"/>
          <w:sz w:val="28"/>
          <w:lang w:bidi="fa-IR"/>
        </w:rPr>
        <w:t xml:space="preserve"> Therefore, it can be stated that the import of the industrial commodities in order to replace them with domestic commodities which are produced with high energy consumption can decrease the energy consumption of the </w:t>
      </w:r>
      <w:r w:rsidR="00EF7A9C" w:rsidRPr="00175661">
        <w:rPr>
          <w:rFonts w:ascii="Times New Romans" w:hAnsi="Times New Romans" w:cs="Times New Romans"/>
          <w:color w:val="000000" w:themeColor="text1"/>
          <w:sz w:val="28"/>
          <w:lang w:bidi="fa-IR"/>
        </w:rPr>
        <w:t>host country.</w:t>
      </w:r>
      <w:r w:rsidR="00F3392D" w:rsidRPr="00175661">
        <w:rPr>
          <w:rFonts w:ascii="Times New Romans" w:hAnsi="Times New Romans" w:cs="Times New Romans"/>
          <w:color w:val="000000" w:themeColor="text1"/>
          <w:sz w:val="28"/>
          <w:lang w:bidi="fa-IR"/>
        </w:rPr>
        <w:t xml:space="preserve"> But if the imports of</w:t>
      </w:r>
      <w:r w:rsidR="00CA5505" w:rsidRPr="00175661">
        <w:rPr>
          <w:rFonts w:ascii="Times New Romans" w:hAnsi="Times New Romans" w:cs="Times New Romans"/>
          <w:color w:val="000000" w:themeColor="text1"/>
          <w:sz w:val="28"/>
          <w:lang w:bidi="fa-IR"/>
        </w:rPr>
        <w:t xml:space="preserve"> </w:t>
      </w:r>
      <w:r w:rsidR="00F3392D" w:rsidRPr="00175661">
        <w:rPr>
          <w:rFonts w:ascii="Times New Romans" w:hAnsi="Times New Romans" w:cs="Times New Romans"/>
          <w:color w:val="000000" w:themeColor="text1"/>
          <w:sz w:val="28"/>
          <w:lang w:bidi="fa-IR"/>
        </w:rPr>
        <w:t>were machinery and capital and intermediary goods</w:t>
      </w:r>
      <w:r w:rsidR="00B826C0" w:rsidRPr="00175661">
        <w:rPr>
          <w:rFonts w:ascii="Times New Romans" w:hAnsi="Times New Romans" w:cs="Times New Romans"/>
          <w:color w:val="000000" w:themeColor="text1"/>
          <w:sz w:val="28"/>
          <w:lang w:bidi="fa-IR"/>
        </w:rPr>
        <w:t xml:space="preserve"> </w:t>
      </w:r>
      <w:r w:rsidR="00F3392D" w:rsidRPr="00175661">
        <w:rPr>
          <w:rFonts w:ascii="Times New Romans" w:hAnsi="Times New Romans" w:cs="Times New Romans"/>
          <w:color w:val="000000" w:themeColor="text1"/>
          <w:sz w:val="28"/>
          <w:lang w:bidi="fa-IR"/>
        </w:rPr>
        <w:t xml:space="preserve">the energy consumption increased. </w:t>
      </w:r>
      <w:r w:rsidR="00866F7B" w:rsidRPr="00175661">
        <w:rPr>
          <w:rFonts w:ascii="Times New Romans" w:hAnsi="Times New Romans" w:cs="Times New Romans"/>
          <w:color w:val="000000" w:themeColor="text1"/>
          <w:sz w:val="28"/>
          <w:lang w:bidi="fa-IR"/>
        </w:rPr>
        <w:t>The effects of industrial commodities imports on the energy c</w:t>
      </w:r>
      <w:r w:rsidR="000C7A0E" w:rsidRPr="00175661">
        <w:rPr>
          <w:rFonts w:ascii="Times New Romans" w:hAnsi="Times New Romans" w:cs="Times New Romans"/>
          <w:color w:val="000000" w:themeColor="text1"/>
          <w:sz w:val="28"/>
          <w:lang w:bidi="fa-IR"/>
        </w:rPr>
        <w:t xml:space="preserve">onsumption can be positive </w:t>
      </w:r>
      <w:r w:rsidR="00866F7B" w:rsidRPr="00175661">
        <w:rPr>
          <w:rFonts w:ascii="Times New Romans" w:hAnsi="Times New Romans" w:cs="Times New Romans"/>
          <w:color w:val="000000" w:themeColor="text1"/>
          <w:sz w:val="28"/>
          <w:lang w:bidi="fa-IR"/>
        </w:rPr>
        <w:t>or negative (Chapman and Suri, 1998).</w:t>
      </w:r>
      <w:r w:rsidR="000C7A0E" w:rsidRPr="00175661">
        <w:rPr>
          <w:rFonts w:ascii="Times New Romans" w:hAnsi="Times New Romans" w:cs="Times New Romans"/>
          <w:color w:val="000000" w:themeColor="text1"/>
          <w:sz w:val="28"/>
          <w:lang w:bidi="fa-IR"/>
        </w:rPr>
        <w:t xml:space="preserve"> </w:t>
      </w:r>
      <w:r w:rsidR="00B826C0" w:rsidRPr="00175661">
        <w:rPr>
          <w:rFonts w:ascii="Times New Romans" w:hAnsi="Times New Romans" w:cs="Times New Romans"/>
          <w:color w:val="000000" w:themeColor="text1"/>
          <w:sz w:val="28"/>
          <w:lang w:bidi="fa-IR"/>
        </w:rPr>
        <w:t xml:space="preserve"> </w:t>
      </w:r>
      <w:r w:rsidR="000C7A0E" w:rsidRPr="00175661">
        <w:rPr>
          <w:rFonts w:ascii="Times New Romans" w:hAnsi="Times New Romans" w:cs="Times New Romans"/>
          <w:color w:val="000000" w:themeColor="text1"/>
          <w:sz w:val="28"/>
          <w:lang w:bidi="fa-IR"/>
        </w:rPr>
        <w:t xml:space="preserve">Taking </w:t>
      </w:r>
      <w:r w:rsidR="00EA614D" w:rsidRPr="00175661">
        <w:rPr>
          <w:rFonts w:ascii="Times New Romans" w:hAnsi="Times New Romans" w:cs="Times New Romans"/>
          <w:color w:val="000000" w:themeColor="text1"/>
          <w:sz w:val="28"/>
          <w:lang w:bidi="fa-IR"/>
        </w:rPr>
        <w:t xml:space="preserve">into account the above factors, the purpose of the current study was to investigate the relationship between </w:t>
      </w:r>
      <w:r w:rsidR="00EA614D" w:rsidRPr="00175661">
        <w:rPr>
          <w:rFonts w:ascii="Times New Romans" w:hAnsi="Times New Romans" w:cs="Times New Romans"/>
          <w:color w:val="000000" w:themeColor="text1"/>
          <w:sz w:val="28"/>
          <w:lang w:bidi="fa-IR"/>
        </w:rPr>
        <w:lastRenderedPageBreak/>
        <w:t xml:space="preserve">the direct foreign investment, financial development and foreign trade with energy consumption in OIC member countries during period from 2000 to </w:t>
      </w:r>
      <w:r w:rsidR="00D75630" w:rsidRPr="00175661">
        <w:rPr>
          <w:rFonts w:ascii="Times New Romans" w:hAnsi="Times New Romans" w:cs="Times New Romans"/>
          <w:color w:val="000000" w:themeColor="text1"/>
          <w:sz w:val="28"/>
          <w:lang w:bidi="fa-IR"/>
        </w:rPr>
        <w:t>2014</w:t>
      </w:r>
      <w:r w:rsidR="00EA614D" w:rsidRPr="00175661">
        <w:rPr>
          <w:rFonts w:ascii="Times New Romans" w:hAnsi="Times New Romans" w:cs="Times New Romans"/>
          <w:color w:val="000000" w:themeColor="text1"/>
          <w:sz w:val="28"/>
          <w:lang w:bidi="fa-IR"/>
        </w:rPr>
        <w:t xml:space="preserve"> using panel data approach.</w:t>
      </w:r>
    </w:p>
    <w:p w:rsidR="00517153" w:rsidRPr="00175661" w:rsidRDefault="00FC548F" w:rsidP="00A84406">
      <w:pPr>
        <w:pStyle w:val="ListParagraph"/>
        <w:numPr>
          <w:ilvl w:val="0"/>
          <w:numId w:val="4"/>
        </w:numPr>
        <w:tabs>
          <w:tab w:val="right" w:pos="6379"/>
        </w:tabs>
        <w:bidi w:val="0"/>
        <w:spacing w:line="360" w:lineRule="auto"/>
        <w:jc w:val="mediumKashida"/>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 xml:space="preserve">Literature Review  </w:t>
      </w:r>
      <w:r w:rsidR="00C112DC" w:rsidRPr="00175661">
        <w:rPr>
          <w:rFonts w:ascii="Times New Romans" w:hAnsi="Times New Romans" w:cs="Times New Romans"/>
          <w:b/>
          <w:bCs/>
          <w:color w:val="000000" w:themeColor="text1"/>
          <w:sz w:val="28"/>
          <w:lang w:bidi="fa-IR"/>
        </w:rPr>
        <w:t xml:space="preserve"> </w:t>
      </w:r>
    </w:p>
    <w:p w:rsidR="00A25F32" w:rsidRPr="00175661" w:rsidRDefault="00FD3B81" w:rsidP="00A84406">
      <w:pPr>
        <w:bidi w:val="0"/>
        <w:spacing w:line="360" w:lineRule="auto"/>
        <w:ind w:left="44"/>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lang w:bidi="fa-IR"/>
        </w:rPr>
        <w:t>Trade include the import and export of the commodities and theoretically there are various reasons for why export can affect energy consumption.</w:t>
      </w:r>
      <w:r w:rsidR="00065091" w:rsidRPr="00175661">
        <w:rPr>
          <w:rFonts w:ascii="Times New Romans" w:hAnsi="Times New Romans" w:cs="Times New Romans"/>
          <w:color w:val="000000" w:themeColor="text1"/>
          <w:sz w:val="28"/>
          <w:lang w:bidi="fa-IR"/>
        </w:rPr>
        <w:t xml:space="preserve"> </w:t>
      </w:r>
      <w:r w:rsidR="007A1003" w:rsidRPr="00175661">
        <w:rPr>
          <w:rFonts w:ascii="Times New Romans" w:hAnsi="Times New Romans" w:cs="Times New Romans"/>
          <w:color w:val="000000" w:themeColor="text1"/>
          <w:sz w:val="28"/>
        </w:rPr>
        <w:t>In order to increase the exports, the machinery and equipment for loading and transportation of export goods should be sent to the ports, airports or unloading stations. Machinery and equipment in the manufacturing process and transportation of goods for export requires a primary energy and any increase in exports leads to the growth economic activity and the increase of the energy demand.</w:t>
      </w:r>
      <w:r w:rsidR="00E245C8" w:rsidRPr="00175661">
        <w:rPr>
          <w:rFonts w:ascii="Times New Romans" w:hAnsi="Times New Romans" w:cs="Times New Romans"/>
          <w:color w:val="000000" w:themeColor="text1"/>
          <w:sz w:val="28"/>
        </w:rPr>
        <w:t xml:space="preserve"> Therefore, the export of manufactured goods requires energy for transportation meaning that without enough energy for transportation, export expansion is weakened (Abedin et al, 2015).</w:t>
      </w:r>
      <w:r w:rsidR="00140C14" w:rsidRPr="00175661">
        <w:rPr>
          <w:rFonts w:ascii="Times New Romans" w:hAnsi="Times New Romans" w:cs="Times New Romans"/>
          <w:color w:val="000000" w:themeColor="text1"/>
          <w:sz w:val="28"/>
        </w:rPr>
        <w:t xml:space="preserve"> Also, imports can affect the energy consumption.</w:t>
      </w:r>
      <w:r w:rsidR="00D31DEE" w:rsidRPr="00175661">
        <w:rPr>
          <w:rFonts w:ascii="Times New Romans" w:hAnsi="Times New Romans" w:cs="Times New Romans"/>
          <w:color w:val="000000" w:themeColor="text1"/>
          <w:sz w:val="28"/>
        </w:rPr>
        <w:t xml:space="preserve"> If imports include machinery, equipment and new technology, it increases the output and the energy utilization.</w:t>
      </w:r>
      <w:r w:rsidR="00374DC4" w:rsidRPr="00175661">
        <w:rPr>
          <w:rFonts w:ascii="Times New Romans" w:hAnsi="Times New Romans" w:cs="Times New Romans"/>
          <w:color w:val="000000" w:themeColor="text1"/>
          <w:sz w:val="28"/>
        </w:rPr>
        <w:t xml:space="preserve"> Moreover, the imports of goods is done through the transportation system which increases the demand by the transportation system (</w:t>
      </w:r>
      <w:proofErr w:type="spellStart"/>
      <w:r w:rsidR="00374DC4" w:rsidRPr="00175661">
        <w:rPr>
          <w:rFonts w:ascii="Times New Romans" w:hAnsi="Times New Romans" w:cs="Times New Romans"/>
          <w:color w:val="000000" w:themeColor="text1"/>
          <w:sz w:val="28"/>
        </w:rPr>
        <w:t>Sadrosky</w:t>
      </w:r>
      <w:proofErr w:type="spellEnd"/>
      <w:r w:rsidR="00374DC4" w:rsidRPr="00175661">
        <w:rPr>
          <w:rFonts w:ascii="Times New Romans" w:hAnsi="Times New Romans" w:cs="Times New Romans"/>
          <w:color w:val="000000" w:themeColor="text1"/>
          <w:sz w:val="28"/>
        </w:rPr>
        <w:t xml:space="preserve">, 2011). </w:t>
      </w:r>
      <w:r w:rsidR="00EC34A5" w:rsidRPr="00175661">
        <w:rPr>
          <w:rFonts w:ascii="Times New Romans" w:hAnsi="Times New Romans" w:cs="Times New Romans"/>
          <w:color w:val="000000" w:themeColor="text1"/>
          <w:sz w:val="28"/>
        </w:rPr>
        <w:t xml:space="preserve">Most of the researchers </w:t>
      </w:r>
      <w:r w:rsidR="008409BC" w:rsidRPr="00175661">
        <w:rPr>
          <w:rFonts w:ascii="Times New Romans" w:hAnsi="Times New Romans" w:cs="Times New Romans"/>
          <w:color w:val="000000" w:themeColor="text1"/>
          <w:sz w:val="28"/>
        </w:rPr>
        <w:t>consider</w:t>
      </w:r>
      <w:r w:rsidR="00EC34A5" w:rsidRPr="00175661">
        <w:rPr>
          <w:rFonts w:ascii="Times New Romans" w:hAnsi="Times New Romans" w:cs="Times New Romans"/>
          <w:color w:val="000000" w:themeColor="text1"/>
          <w:sz w:val="28"/>
        </w:rPr>
        <w:t xml:space="preserve"> that the relationship between energy, labor and capital in normal conditions </w:t>
      </w:r>
      <w:r w:rsidR="008409BC" w:rsidRPr="00175661">
        <w:rPr>
          <w:rFonts w:ascii="Times New Romans" w:hAnsi="Times New Romans" w:cs="Times New Romans"/>
          <w:color w:val="000000" w:themeColor="text1"/>
          <w:sz w:val="28"/>
        </w:rPr>
        <w:t>as substitution type, however, in the short run as the production structure can't react to the increase of the prices the relationship between capital and labor will be complementary.</w:t>
      </w:r>
      <w:r w:rsidR="00F8468E" w:rsidRPr="00175661">
        <w:rPr>
          <w:rFonts w:ascii="Times New Romans" w:hAnsi="Times New Romans" w:cs="Times New Romans"/>
          <w:color w:val="000000" w:themeColor="text1"/>
          <w:sz w:val="28"/>
        </w:rPr>
        <w:t xml:space="preserve"> However, investment expands production and increase the number of factories resulting in increase in the energy consumption</w:t>
      </w:r>
      <w:r w:rsidR="00F8468E" w:rsidRPr="00175661">
        <w:rPr>
          <w:rFonts w:ascii="Times New Romans" w:hAnsi="Times New Romans" w:cs="Times New Romans"/>
          <w:color w:val="000000" w:themeColor="text1"/>
          <w:sz w:val="28"/>
          <w:lang w:bidi="fa-IR"/>
        </w:rPr>
        <w:t xml:space="preserve"> (</w:t>
      </w:r>
      <w:proofErr w:type="spellStart"/>
      <w:r w:rsidR="00F8468E" w:rsidRPr="00175661">
        <w:rPr>
          <w:rFonts w:ascii="Times New Romans" w:hAnsi="Times New Romans" w:cs="Times New Romans"/>
          <w:color w:val="000000" w:themeColor="text1"/>
          <w:sz w:val="28"/>
        </w:rPr>
        <w:t>Gurgul</w:t>
      </w:r>
      <w:proofErr w:type="spellEnd"/>
      <w:r w:rsidR="00F8468E" w:rsidRPr="00175661">
        <w:rPr>
          <w:rFonts w:ascii="Times New Romans" w:hAnsi="Times New Romans" w:cs="Times New Romans"/>
          <w:color w:val="000000" w:themeColor="text1"/>
          <w:sz w:val="28"/>
        </w:rPr>
        <w:t xml:space="preserve"> and </w:t>
      </w:r>
      <w:proofErr w:type="spellStart"/>
      <w:r w:rsidR="00F8468E" w:rsidRPr="00175661">
        <w:rPr>
          <w:rFonts w:ascii="Times New Romans" w:hAnsi="Times New Romans" w:cs="Times New Romans"/>
          <w:color w:val="000000" w:themeColor="text1"/>
          <w:sz w:val="28"/>
        </w:rPr>
        <w:t>Lach</w:t>
      </w:r>
      <w:proofErr w:type="spellEnd"/>
      <w:r w:rsidR="00F8468E" w:rsidRPr="00175661">
        <w:rPr>
          <w:rFonts w:ascii="Times New Romans" w:hAnsi="Times New Romans" w:cs="Times New Romans"/>
          <w:color w:val="000000" w:themeColor="text1"/>
          <w:sz w:val="28"/>
        </w:rPr>
        <w:t>, 2012).</w:t>
      </w:r>
      <w:r w:rsidR="00473E90" w:rsidRPr="00175661">
        <w:rPr>
          <w:rFonts w:ascii="Times New Romans" w:hAnsi="Times New Romans" w:cs="Times New Romans"/>
          <w:color w:val="000000" w:themeColor="text1"/>
          <w:sz w:val="28"/>
        </w:rPr>
        <w:t xml:space="preserve"> </w:t>
      </w:r>
      <w:proofErr w:type="spellStart"/>
      <w:r w:rsidR="00706907" w:rsidRPr="00175661">
        <w:rPr>
          <w:rFonts w:ascii="Times New Romans" w:hAnsi="Times New Romans" w:cs="Times New Romans"/>
          <w:color w:val="000000" w:themeColor="text1"/>
          <w:sz w:val="28"/>
        </w:rPr>
        <w:t>Sadrosky</w:t>
      </w:r>
      <w:proofErr w:type="spellEnd"/>
      <w:r w:rsidR="00706907" w:rsidRPr="00175661">
        <w:rPr>
          <w:rFonts w:ascii="Times New Romans" w:hAnsi="Times New Romans" w:cs="Times New Romans"/>
          <w:color w:val="000000" w:themeColor="text1"/>
          <w:sz w:val="28"/>
        </w:rPr>
        <w:t xml:space="preserve"> investigated the financial development and energy consumption in the central and Eastern Europe for 9 countries.</w:t>
      </w:r>
      <w:r w:rsidR="009717D6" w:rsidRPr="00175661">
        <w:rPr>
          <w:rFonts w:ascii="Times New Romans" w:hAnsi="Times New Romans" w:cs="Times New Romans"/>
          <w:color w:val="000000" w:themeColor="text1"/>
          <w:sz w:val="28"/>
        </w:rPr>
        <w:t xml:space="preserve"> The results of the study indicated that there was a positive significant relationship between the financial development and energy consumption.</w:t>
      </w:r>
      <w:r w:rsidR="00035702" w:rsidRPr="00175661">
        <w:rPr>
          <w:rFonts w:ascii="Times New Romans" w:hAnsi="Times New Romans" w:cs="Times New Romans"/>
          <w:color w:val="000000" w:themeColor="text1"/>
          <w:sz w:val="28"/>
        </w:rPr>
        <w:t xml:space="preserve"> </w:t>
      </w:r>
      <w:r w:rsidR="00E5295E" w:rsidRPr="00175661">
        <w:rPr>
          <w:rFonts w:ascii="Times New Romans" w:hAnsi="Times New Romans" w:cs="Times New Romans"/>
          <w:color w:val="000000" w:themeColor="text1"/>
          <w:sz w:val="28"/>
        </w:rPr>
        <w:t>Among</w:t>
      </w:r>
      <w:r w:rsidR="00035702" w:rsidRPr="00175661">
        <w:rPr>
          <w:rFonts w:ascii="Times New Romans" w:hAnsi="Times New Romans" w:cs="Times New Romans"/>
          <w:color w:val="000000" w:themeColor="text1"/>
          <w:sz w:val="28"/>
        </w:rPr>
        <w:t xml:space="preserve"> the analyzed variables only the volume of transactions was considered as a financial index which had a positive significant effect on the energy consumption. </w:t>
      </w:r>
      <w:r w:rsidR="00A161C0" w:rsidRPr="00175661">
        <w:rPr>
          <w:rFonts w:ascii="Times New Romans" w:hAnsi="Times New Romans" w:cs="Times New Romans"/>
          <w:color w:val="000000" w:themeColor="text1"/>
          <w:sz w:val="28"/>
        </w:rPr>
        <w:t xml:space="preserve">On the other hand, Tang and Tan (2012) studied the relationship between the energy consumption, financial </w:t>
      </w:r>
      <w:r w:rsidR="00A161C0" w:rsidRPr="00175661">
        <w:rPr>
          <w:rFonts w:ascii="Times New Romans" w:hAnsi="Times New Romans" w:cs="Times New Romans"/>
          <w:color w:val="000000" w:themeColor="text1"/>
          <w:sz w:val="28"/>
        </w:rPr>
        <w:lastRenderedPageBreak/>
        <w:t>development, economic growth, foreign investment and relative prices in Malaysia duri</w:t>
      </w:r>
      <w:r w:rsidR="005250B3" w:rsidRPr="00175661">
        <w:rPr>
          <w:rFonts w:ascii="Times New Romans" w:hAnsi="Times New Romans" w:cs="Times New Romans"/>
          <w:color w:val="000000" w:themeColor="text1"/>
          <w:sz w:val="28"/>
        </w:rPr>
        <w:t xml:space="preserve">ng the period from 1972 to 2009 using Johansen and bounding test and investigated the effects of the financial development on the energy consumption. Based on the results of the study they recommended a dual strategy to the policy makers. On one hand, increasing the investment in the energy infrastructures to provide enough energy for the financial sector and economic development and on the other hand, encouraging the research and development process </w:t>
      </w:r>
      <w:r w:rsidR="007B12DC" w:rsidRPr="00175661">
        <w:rPr>
          <w:rFonts w:ascii="Times New Romans" w:hAnsi="Times New Romans" w:cs="Times New Romans"/>
          <w:color w:val="000000" w:themeColor="text1"/>
          <w:sz w:val="28"/>
        </w:rPr>
        <w:t xml:space="preserve">in green technologies including </w:t>
      </w:r>
      <w:proofErr w:type="spellStart"/>
      <w:r w:rsidR="005250B3" w:rsidRPr="00175661">
        <w:rPr>
          <w:rFonts w:ascii="Times New Romans" w:hAnsi="Times New Romans" w:cs="Times New Romans"/>
          <w:color w:val="000000" w:themeColor="text1"/>
          <w:sz w:val="28"/>
        </w:rPr>
        <w:t>pply</w:t>
      </w:r>
      <w:proofErr w:type="spellEnd"/>
      <w:r w:rsidR="005250B3" w:rsidRPr="00175661">
        <w:rPr>
          <w:rFonts w:ascii="Times New Romans" w:hAnsi="Times New Romans" w:cs="Times New Romans"/>
          <w:color w:val="000000" w:themeColor="text1"/>
          <w:sz w:val="28"/>
        </w:rPr>
        <w:t xml:space="preserve"> appropriate soil, environmental protection techniques and sustainable farming activities</w:t>
      </w:r>
      <w:r w:rsidR="007B12DC" w:rsidRPr="00175661">
        <w:rPr>
          <w:rFonts w:ascii="Times New Romans" w:hAnsi="Times New Romans" w:cs="Times New Romans"/>
          <w:color w:val="000000" w:themeColor="text1"/>
          <w:sz w:val="28"/>
        </w:rPr>
        <w:t xml:space="preserve"> in order to decrease the consumption of the foss</w:t>
      </w:r>
      <w:r w:rsidR="008D7994" w:rsidRPr="00175661">
        <w:rPr>
          <w:rFonts w:ascii="Times New Romans" w:hAnsi="Times New Romans" w:cs="Times New Romans"/>
          <w:color w:val="000000" w:themeColor="text1"/>
          <w:sz w:val="28"/>
        </w:rPr>
        <w:t>il</w:t>
      </w:r>
      <w:r w:rsidR="005250B3" w:rsidRPr="00175661">
        <w:rPr>
          <w:rFonts w:ascii="Times New Romans" w:hAnsi="Times New Romans" w:cs="Times New Romans"/>
          <w:color w:val="000000" w:themeColor="text1"/>
          <w:sz w:val="28"/>
        </w:rPr>
        <w:t xml:space="preserve"> </w:t>
      </w:r>
      <w:r w:rsidR="007B12DC" w:rsidRPr="00175661">
        <w:rPr>
          <w:rFonts w:ascii="Times New Romans" w:hAnsi="Times New Romans" w:cs="Times New Romans"/>
          <w:color w:val="000000" w:themeColor="text1"/>
          <w:sz w:val="28"/>
        </w:rPr>
        <w:t>fuels.</w:t>
      </w:r>
      <w:r w:rsidR="008D7994" w:rsidRPr="00175661">
        <w:rPr>
          <w:rFonts w:ascii="Times New Romans" w:hAnsi="Times New Romans" w:cs="Times New Romans"/>
          <w:color w:val="000000" w:themeColor="text1"/>
          <w:sz w:val="28"/>
        </w:rPr>
        <w:t xml:space="preserve"> </w:t>
      </w:r>
      <w:r w:rsidR="005250B3" w:rsidRPr="00175661">
        <w:rPr>
          <w:rFonts w:ascii="Times New Romans" w:hAnsi="Times New Romans" w:cs="Times New Romans"/>
          <w:color w:val="000000" w:themeColor="text1"/>
          <w:sz w:val="28"/>
        </w:rPr>
        <w:t xml:space="preserve"> </w:t>
      </w:r>
      <w:proofErr w:type="spellStart"/>
      <w:r w:rsidR="008D7994" w:rsidRPr="00175661">
        <w:rPr>
          <w:rFonts w:ascii="Times New Romans" w:hAnsi="Times New Romans" w:cs="Times New Romans"/>
          <w:color w:val="000000" w:themeColor="text1"/>
          <w:sz w:val="28"/>
        </w:rPr>
        <w:t>Gurgul</w:t>
      </w:r>
      <w:proofErr w:type="spellEnd"/>
      <w:r w:rsidR="008D7994" w:rsidRPr="00175661">
        <w:rPr>
          <w:rFonts w:ascii="Times New Romans" w:hAnsi="Times New Romans" w:cs="Times New Romans"/>
          <w:color w:val="000000" w:themeColor="text1"/>
          <w:sz w:val="28"/>
        </w:rPr>
        <w:t xml:space="preserve"> and </w:t>
      </w:r>
      <w:proofErr w:type="spellStart"/>
      <w:r w:rsidR="008D7994" w:rsidRPr="00175661">
        <w:rPr>
          <w:rFonts w:ascii="Times New Romans" w:hAnsi="Times New Romans" w:cs="Times New Romans"/>
          <w:color w:val="000000" w:themeColor="text1"/>
          <w:sz w:val="28"/>
        </w:rPr>
        <w:t>Lach</w:t>
      </w:r>
      <w:proofErr w:type="spellEnd"/>
      <w:r w:rsidR="008D7994" w:rsidRPr="00175661">
        <w:rPr>
          <w:rFonts w:ascii="Times New Romans" w:hAnsi="Times New Romans" w:cs="Times New Romans"/>
          <w:color w:val="000000" w:themeColor="text1"/>
          <w:sz w:val="28"/>
        </w:rPr>
        <w:t xml:space="preserve"> (2012) obtained a direct causal relationship between financial development and energy consumption.</w:t>
      </w:r>
      <w:r w:rsidR="00E5295E">
        <w:rPr>
          <w:rFonts w:ascii="Times New Romans" w:hAnsi="Times New Romans" w:cs="Times New Romans"/>
          <w:color w:val="000000" w:themeColor="text1"/>
          <w:sz w:val="28"/>
        </w:rPr>
        <w:t xml:space="preserve"> </w:t>
      </w:r>
      <w:proofErr w:type="spellStart"/>
      <w:r w:rsidR="00BB1002" w:rsidRPr="00175661">
        <w:rPr>
          <w:rFonts w:ascii="Times New Romans" w:hAnsi="Times New Romans" w:cs="Times New Romans"/>
          <w:color w:val="000000" w:themeColor="text1"/>
          <w:sz w:val="28"/>
        </w:rPr>
        <w:t>Shahbaz</w:t>
      </w:r>
      <w:proofErr w:type="spellEnd"/>
      <w:r w:rsidR="00BB1002" w:rsidRPr="00175661">
        <w:rPr>
          <w:rFonts w:ascii="Times New Romans" w:hAnsi="Times New Romans" w:cs="Times New Romans"/>
          <w:color w:val="000000" w:themeColor="text1"/>
          <w:sz w:val="28"/>
        </w:rPr>
        <w:t xml:space="preserve"> and Lin (2012) investigated the relationship between the economic growth, urbanization and investment. </w:t>
      </w:r>
      <w:proofErr w:type="spellStart"/>
      <w:r w:rsidR="00F40882" w:rsidRPr="00175661">
        <w:rPr>
          <w:rFonts w:ascii="Times New Romans" w:hAnsi="Times New Romans" w:cs="Times New Romans"/>
          <w:color w:val="000000" w:themeColor="text1"/>
          <w:sz w:val="28"/>
        </w:rPr>
        <w:t>Gurgul</w:t>
      </w:r>
      <w:proofErr w:type="spellEnd"/>
      <w:r w:rsidR="00F40882" w:rsidRPr="00175661">
        <w:rPr>
          <w:rFonts w:ascii="Times New Romans" w:hAnsi="Times New Romans" w:cs="Times New Romans"/>
          <w:color w:val="000000" w:themeColor="text1"/>
          <w:sz w:val="28"/>
        </w:rPr>
        <w:t xml:space="preserve"> and </w:t>
      </w:r>
      <w:proofErr w:type="spellStart"/>
      <w:r w:rsidR="00F40882" w:rsidRPr="00175661">
        <w:rPr>
          <w:rFonts w:ascii="Times New Romans" w:hAnsi="Times New Romans" w:cs="Times New Romans"/>
          <w:color w:val="000000" w:themeColor="text1"/>
          <w:sz w:val="28"/>
        </w:rPr>
        <w:t>Lach</w:t>
      </w:r>
      <w:proofErr w:type="spellEnd"/>
      <w:r w:rsidR="00F40882" w:rsidRPr="00175661">
        <w:rPr>
          <w:rFonts w:ascii="Times New Romans" w:hAnsi="Times New Romans" w:cs="Times New Romans"/>
          <w:color w:val="000000" w:themeColor="text1"/>
          <w:sz w:val="28"/>
        </w:rPr>
        <w:t xml:space="preserve"> (2012) obtained a direct causal relationship between financial development and energy consumption. </w:t>
      </w:r>
      <w:r w:rsidR="00BB1002" w:rsidRPr="00175661">
        <w:rPr>
          <w:rFonts w:ascii="Times New Romans" w:hAnsi="Times New Romans" w:cs="Times New Romans"/>
          <w:color w:val="000000" w:themeColor="text1"/>
          <w:sz w:val="28"/>
        </w:rPr>
        <w:t xml:space="preserve">The results of the study indicated that there was a long run relationship between foreign trade and demand for energy. Islam et al (2014) </w:t>
      </w:r>
      <w:r w:rsidR="00115B51" w:rsidRPr="00175661">
        <w:rPr>
          <w:rFonts w:ascii="Times New Romans" w:hAnsi="Times New Romans" w:cs="Times New Romans"/>
          <w:color w:val="000000" w:themeColor="text1"/>
          <w:sz w:val="28"/>
        </w:rPr>
        <w:t>indicated that the economic growth and financial development affected the energy consumption in the short run and ling run horizons, but the relationship between the population and energy is significant only in the long run.</w:t>
      </w:r>
      <w:r w:rsidR="00853A66" w:rsidRPr="00175661">
        <w:rPr>
          <w:rFonts w:ascii="Times New Romans" w:hAnsi="Times New Romans" w:cs="Times New Romans"/>
          <w:color w:val="000000" w:themeColor="text1"/>
          <w:sz w:val="28"/>
        </w:rPr>
        <w:t xml:space="preserve"> </w:t>
      </w:r>
      <w:r w:rsidR="00BB1002" w:rsidRPr="00175661">
        <w:rPr>
          <w:rFonts w:ascii="Times New Romans" w:hAnsi="Times New Romans" w:cs="Times New Romans"/>
          <w:color w:val="000000" w:themeColor="text1"/>
          <w:sz w:val="28"/>
        </w:rPr>
        <w:t xml:space="preserve"> </w:t>
      </w:r>
    </w:p>
    <w:p w:rsidR="00A25F32" w:rsidRPr="00175661" w:rsidRDefault="009F0DB4" w:rsidP="00A84406">
      <w:pPr>
        <w:bidi w:val="0"/>
        <w:spacing w:line="360" w:lineRule="auto"/>
        <w:jc w:val="lowKashida"/>
        <w:rPr>
          <w:rFonts w:ascii="Times New Romans" w:hAnsi="Times New Romans" w:cs="Times New Romans"/>
          <w:color w:val="000000" w:themeColor="text1"/>
          <w:sz w:val="28"/>
        </w:rPr>
      </w:pPr>
      <w:hyperlink r:id="rId11" w:history="1">
        <w:proofErr w:type="spellStart"/>
        <w:r w:rsidR="00A75473" w:rsidRPr="00175661">
          <w:rPr>
            <w:rStyle w:val="Hyperlink"/>
            <w:rFonts w:ascii="Times New Romans" w:hAnsi="Times New Romans" w:cs="Times New Romans"/>
            <w:color w:val="000000" w:themeColor="text1"/>
            <w:sz w:val="28"/>
          </w:rPr>
          <w:t>Khatun</w:t>
        </w:r>
        <w:proofErr w:type="spellEnd"/>
      </w:hyperlink>
      <w:r w:rsidR="00A75473" w:rsidRPr="00175661">
        <w:rPr>
          <w:rFonts w:ascii="Times New Romans" w:hAnsi="Times New Romans" w:cs="Times New Romans"/>
          <w:color w:val="000000" w:themeColor="text1"/>
          <w:sz w:val="28"/>
        </w:rPr>
        <w:t xml:space="preserve"> </w:t>
      </w:r>
      <w:hyperlink r:id="rId12" w:history="1">
        <w:r w:rsidR="00A75473" w:rsidRPr="00175661">
          <w:rPr>
            <w:rStyle w:val="Hyperlink"/>
            <w:rFonts w:ascii="Times New Romans" w:hAnsi="Times New Romans" w:cs="Times New Romans"/>
            <w:color w:val="000000" w:themeColor="text1"/>
            <w:sz w:val="28"/>
          </w:rPr>
          <w:t xml:space="preserve">and </w:t>
        </w:r>
        <w:proofErr w:type="spellStart"/>
        <w:r w:rsidR="00A75473" w:rsidRPr="00175661">
          <w:rPr>
            <w:rStyle w:val="Hyperlink"/>
            <w:rFonts w:ascii="Times New Romans" w:hAnsi="Times New Romans" w:cs="Times New Romans"/>
            <w:color w:val="000000" w:themeColor="text1"/>
            <w:sz w:val="28"/>
          </w:rPr>
          <w:t>Ahamad</w:t>
        </w:r>
        <w:proofErr w:type="spellEnd"/>
      </w:hyperlink>
      <w:r w:rsidR="00A75473" w:rsidRPr="00175661">
        <w:rPr>
          <w:rFonts w:ascii="Times New Romans" w:hAnsi="Times New Romans" w:cs="Times New Romans"/>
          <w:color w:val="000000" w:themeColor="text1"/>
          <w:sz w:val="28"/>
        </w:rPr>
        <w:t xml:space="preserve"> (2015) examined the causal relationship between FDI in the energy and power sector, and economic growth in Bangladesh for the period 1972–2010 and it confirmed a causal relationship for the energy use equation in the long run. </w:t>
      </w:r>
      <w:proofErr w:type="spellStart"/>
      <w:r w:rsidR="00A25F32" w:rsidRPr="00175661">
        <w:rPr>
          <w:rFonts w:ascii="Times New Romans" w:hAnsi="Times New Romans" w:cs="Times New Romans"/>
          <w:color w:val="000000" w:themeColor="text1"/>
          <w:sz w:val="28"/>
        </w:rPr>
        <w:t>Nasreen</w:t>
      </w:r>
      <w:proofErr w:type="spellEnd"/>
      <w:r w:rsidR="00A25F32" w:rsidRPr="00175661">
        <w:rPr>
          <w:rFonts w:ascii="Times New Romans" w:hAnsi="Times New Romans" w:cs="Times New Romans"/>
          <w:color w:val="000000" w:themeColor="text1"/>
          <w:sz w:val="28"/>
        </w:rPr>
        <w:t xml:space="preserve"> and Anwar (2014), the study examined the causal relationship between trade liberalization and energy consumption. The study, in the form of Granger for 15 selected Asian countries during the period 1980 to 2011, and based on the results, bidirectional relationship between trade liberalization and energy consumption were achieved in the short and long term</w:t>
      </w:r>
      <w:r w:rsidR="00A25F32" w:rsidRPr="00175661">
        <w:rPr>
          <w:rFonts w:ascii="Times New Romans" w:hAnsi="Times New Romans" w:cs="Times New Romans"/>
          <w:color w:val="000000" w:themeColor="text1"/>
          <w:sz w:val="28"/>
          <w:rtl/>
        </w:rPr>
        <w:t>.</w:t>
      </w:r>
    </w:p>
    <w:p w:rsidR="00A25F32" w:rsidRPr="00175661" w:rsidRDefault="00A25F32" w:rsidP="00A84406">
      <w:pPr>
        <w:bidi w:val="0"/>
        <w:spacing w:line="360" w:lineRule="auto"/>
        <w:ind w:left="44"/>
        <w:jc w:val="lowKashida"/>
        <w:rPr>
          <w:rFonts w:ascii="Times New Romans" w:hAnsi="Times New Romans" w:cs="Times New Romans"/>
          <w:color w:val="000000" w:themeColor="text1"/>
          <w:sz w:val="28"/>
        </w:rPr>
      </w:pPr>
      <w:proofErr w:type="spellStart"/>
      <w:r w:rsidRPr="00175661">
        <w:rPr>
          <w:rFonts w:ascii="Times New Romans" w:hAnsi="Times New Romans" w:cs="Times New Romans"/>
          <w:color w:val="000000" w:themeColor="text1"/>
          <w:sz w:val="28"/>
        </w:rPr>
        <w:t>Jebli</w:t>
      </w:r>
      <w:proofErr w:type="spellEnd"/>
      <w:r w:rsidRPr="00175661">
        <w:rPr>
          <w:rFonts w:ascii="Times New Romans" w:hAnsi="Times New Romans" w:cs="Times New Romans"/>
          <w:color w:val="000000" w:themeColor="text1"/>
          <w:sz w:val="28"/>
        </w:rPr>
        <w:t xml:space="preserve"> and Youssef (2015) in the article explores the relationship between foreign trade and their energy consumption. The study for 11 African countries over the period 1908 to 2008 in the form of methods and techniques Granger </w:t>
      </w:r>
      <w:proofErr w:type="spellStart"/>
      <w:r w:rsidRPr="00175661">
        <w:rPr>
          <w:rFonts w:ascii="Times New Romans" w:hAnsi="Times New Romans" w:cs="Times New Romans"/>
          <w:color w:val="000000" w:themeColor="text1"/>
          <w:sz w:val="28"/>
        </w:rPr>
        <w:t>cointegration</w:t>
      </w:r>
      <w:proofErr w:type="spellEnd"/>
      <w:r w:rsidRPr="00175661">
        <w:rPr>
          <w:rFonts w:ascii="Times New Romans" w:hAnsi="Times New Romans" w:cs="Times New Romans"/>
          <w:color w:val="000000" w:themeColor="text1"/>
          <w:sz w:val="28"/>
        </w:rPr>
        <w:t xml:space="preserve"> </w:t>
      </w:r>
      <w:r w:rsidRPr="00175661">
        <w:rPr>
          <w:rFonts w:ascii="Times New Romans" w:hAnsi="Times New Romans" w:cs="Times New Romans"/>
          <w:color w:val="000000" w:themeColor="text1"/>
          <w:sz w:val="28"/>
        </w:rPr>
        <w:lastRenderedPageBreak/>
        <w:t>panel approaches ordinary least squares (OLS) and fully modified ordinary least squares (FMOLS) was performed. Based on the regression results in the short term we see a dual relation between foreign trade and energy consumption by at least square techniques, foreign trade and a significant positive impact on energy consumption</w:t>
      </w:r>
      <w:r w:rsidRPr="00175661">
        <w:rPr>
          <w:rFonts w:ascii="Times New Romans" w:hAnsi="Times New Romans" w:cs="Times New Romans"/>
          <w:color w:val="000000" w:themeColor="text1"/>
          <w:sz w:val="28"/>
          <w:rtl/>
        </w:rPr>
        <w:t>.</w:t>
      </w:r>
    </w:p>
    <w:p w:rsidR="00A25F32" w:rsidRPr="00175661" w:rsidRDefault="00A25F32" w:rsidP="00A84406">
      <w:pPr>
        <w:bidi w:val="0"/>
        <w:spacing w:line="360" w:lineRule="auto"/>
        <w:ind w:left="44"/>
        <w:jc w:val="lowKashida"/>
        <w:rPr>
          <w:rFonts w:ascii="Times New Romans" w:hAnsi="Times New Romans" w:cs="Times New Romans"/>
          <w:color w:val="000000" w:themeColor="text1"/>
          <w:sz w:val="28"/>
        </w:rPr>
      </w:pPr>
      <w:proofErr w:type="spellStart"/>
      <w:r w:rsidRPr="00175661">
        <w:rPr>
          <w:rFonts w:ascii="Times New Romans" w:hAnsi="Times New Romans" w:cs="Times New Romans"/>
          <w:color w:val="000000" w:themeColor="text1"/>
          <w:sz w:val="28"/>
        </w:rPr>
        <w:t>Halicioglu</w:t>
      </w:r>
      <w:proofErr w:type="spellEnd"/>
      <w:r w:rsidRPr="00175661">
        <w:rPr>
          <w:rFonts w:ascii="Times New Romans" w:hAnsi="Times New Romans" w:cs="Times New Romans"/>
          <w:color w:val="000000" w:themeColor="text1"/>
          <w:sz w:val="28"/>
        </w:rPr>
        <w:t xml:space="preserve"> (2015) the study examines the impact of exports on energy consumption. This study, using Auto Regressive Distributed Lags (ARDL) for the period 2008-1968 for Turkey was done. Results of a significant positive relationship between these variables showed energy consumption. Also in this study using a dynamic Granger causal relationship between energy consumption and exports were also examined. Ali is a one-way communication of test results showed energy exports</w:t>
      </w:r>
      <w:r w:rsidR="00D41286" w:rsidRPr="00175661">
        <w:rPr>
          <w:rFonts w:ascii="Times New Romans" w:hAnsi="Times New Romans" w:cs="Times New Romans"/>
          <w:color w:val="000000" w:themeColor="text1"/>
          <w:sz w:val="28"/>
        </w:rPr>
        <w:t xml:space="preserve">. </w:t>
      </w:r>
      <w:proofErr w:type="spellStart"/>
      <w:r w:rsidR="00D41286" w:rsidRPr="00175661">
        <w:rPr>
          <w:rFonts w:ascii="Times New Romans" w:hAnsi="Times New Romans" w:cs="Times New Romans"/>
          <w:color w:val="000000" w:themeColor="text1"/>
          <w:sz w:val="28"/>
        </w:rPr>
        <w:t>Kyophilavong</w:t>
      </w:r>
      <w:proofErr w:type="spellEnd"/>
      <w:r w:rsidR="00D41286" w:rsidRPr="00175661">
        <w:rPr>
          <w:rFonts w:ascii="Times New Romans" w:hAnsi="Times New Romans" w:cs="Times New Romans"/>
          <w:color w:val="000000" w:themeColor="text1"/>
          <w:sz w:val="28"/>
        </w:rPr>
        <w:t xml:space="preserve"> et al. (2015) investigated the relationship between economic growth, energy consumption and trade openness in Thailand using Bayer and </w:t>
      </w:r>
      <w:proofErr w:type="spellStart"/>
      <w:r w:rsidR="00D41286" w:rsidRPr="00175661">
        <w:rPr>
          <w:rFonts w:ascii="Times New Romans" w:hAnsi="Times New Romans" w:cs="Times New Romans"/>
          <w:color w:val="000000" w:themeColor="text1"/>
          <w:sz w:val="28"/>
        </w:rPr>
        <w:t>Hanck</w:t>
      </w:r>
      <w:proofErr w:type="spellEnd"/>
      <w:r w:rsidR="00D41286" w:rsidRPr="00175661">
        <w:rPr>
          <w:rFonts w:ascii="Times New Romans" w:hAnsi="Times New Romans" w:cs="Times New Romans"/>
          <w:color w:val="000000" w:themeColor="text1"/>
          <w:sz w:val="28"/>
        </w:rPr>
        <w:t xml:space="preserve"> </w:t>
      </w:r>
      <w:proofErr w:type="spellStart"/>
      <w:r w:rsidR="00D41286" w:rsidRPr="00175661">
        <w:rPr>
          <w:rFonts w:ascii="Times New Romans" w:hAnsi="Times New Romans" w:cs="Times New Romans"/>
          <w:color w:val="000000" w:themeColor="text1"/>
          <w:sz w:val="28"/>
        </w:rPr>
        <w:t>cointegration</w:t>
      </w:r>
      <w:proofErr w:type="spellEnd"/>
      <w:r w:rsidR="00D41286" w:rsidRPr="00175661">
        <w:rPr>
          <w:rFonts w:ascii="Times New Romans" w:hAnsi="Times New Romans" w:cs="Times New Romans"/>
          <w:color w:val="000000" w:themeColor="text1"/>
          <w:sz w:val="28"/>
        </w:rPr>
        <w:t xml:space="preserve"> method and the results confirm the presence of </w:t>
      </w:r>
      <w:proofErr w:type="spellStart"/>
      <w:r w:rsidR="00D41286" w:rsidRPr="00175661">
        <w:rPr>
          <w:rFonts w:ascii="Times New Romans" w:hAnsi="Times New Romans" w:cs="Times New Romans"/>
          <w:color w:val="000000" w:themeColor="text1"/>
          <w:sz w:val="28"/>
        </w:rPr>
        <w:t>cointegration</w:t>
      </w:r>
      <w:proofErr w:type="spellEnd"/>
      <w:r w:rsidR="00D41286" w:rsidRPr="00175661">
        <w:rPr>
          <w:rFonts w:ascii="Times New Romans" w:hAnsi="Times New Romans" w:cs="Times New Romans"/>
          <w:color w:val="000000" w:themeColor="text1"/>
          <w:sz w:val="28"/>
        </w:rPr>
        <w:t xml:space="preserve"> between the variables and the existence of bidirectional causality between economic growth and energy consumption, and between energy consumption and trade openness.</w:t>
      </w:r>
    </w:p>
    <w:p w:rsidR="00471709" w:rsidRPr="00175661" w:rsidRDefault="00853A66" w:rsidP="00A84406">
      <w:pPr>
        <w:bidi w:val="0"/>
        <w:spacing w:line="360" w:lineRule="auto"/>
        <w:ind w:left="44"/>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Finally, Abedin et al</w:t>
      </w:r>
      <w:r w:rsidR="00A25F32" w:rsidRPr="00175661">
        <w:rPr>
          <w:rFonts w:ascii="Times New Romans" w:hAnsi="Times New Romans" w:cs="Times New Romans"/>
          <w:color w:val="000000" w:themeColor="text1"/>
          <w:sz w:val="28"/>
        </w:rPr>
        <w:t xml:space="preserve"> (2015)</w:t>
      </w:r>
      <w:r w:rsidRPr="00175661">
        <w:rPr>
          <w:rFonts w:ascii="Times New Romans" w:hAnsi="Times New Romans" w:cs="Times New Romans"/>
          <w:color w:val="000000" w:themeColor="text1"/>
          <w:sz w:val="28"/>
        </w:rPr>
        <w:t xml:space="preserve"> investigated the relationship between the foreign direct investment, financial development and foreign trade with energy consumption in ASEAN countries during the period from 1998 to 2013.</w:t>
      </w:r>
      <w:r w:rsidR="005D2838" w:rsidRPr="00175661">
        <w:rPr>
          <w:rFonts w:ascii="Times New Romans" w:hAnsi="Times New Romans" w:cs="Times New Romans"/>
          <w:color w:val="000000" w:themeColor="text1"/>
          <w:sz w:val="28"/>
        </w:rPr>
        <w:t xml:space="preserve"> </w:t>
      </w:r>
      <w:r w:rsidR="00E6172D" w:rsidRPr="00175661">
        <w:rPr>
          <w:rFonts w:ascii="Times New Romans" w:hAnsi="Times New Romans" w:cs="Times New Romans"/>
          <w:color w:val="000000" w:themeColor="text1"/>
          <w:sz w:val="28"/>
        </w:rPr>
        <w:t xml:space="preserve">The results of the study indicated that there was a positive and significant relationship between foreign direct investment, foreign trade and financial development with energy consumption. </w:t>
      </w:r>
    </w:p>
    <w:p w:rsidR="00D41286" w:rsidRPr="00175661" w:rsidRDefault="00D41286" w:rsidP="00A84406">
      <w:pPr>
        <w:bidi w:val="0"/>
        <w:spacing w:line="360" w:lineRule="auto"/>
        <w:ind w:left="44"/>
        <w:jc w:val="mediumKashida"/>
        <w:rPr>
          <w:rFonts w:ascii="Times New Romans" w:hAnsi="Times New Romans" w:cs="Times New Romans"/>
          <w:color w:val="000000" w:themeColor="text1"/>
          <w:sz w:val="28"/>
        </w:rPr>
      </w:pPr>
    </w:p>
    <w:p w:rsidR="00E6172D" w:rsidRPr="00175661" w:rsidRDefault="00E6172D" w:rsidP="00A84406">
      <w:pPr>
        <w:pStyle w:val="ListParagraph"/>
        <w:numPr>
          <w:ilvl w:val="0"/>
          <w:numId w:val="4"/>
        </w:numPr>
        <w:bidi w:val="0"/>
        <w:spacing w:line="360" w:lineRule="auto"/>
        <w:jc w:val="mediumKashida"/>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 xml:space="preserve">Model and variables </w:t>
      </w:r>
    </w:p>
    <w:p w:rsidR="00024B02" w:rsidRPr="00175661" w:rsidRDefault="00024B02" w:rsidP="00A84406">
      <w:pPr>
        <w:bidi w:val="0"/>
        <w:spacing w:line="360" w:lineRule="auto"/>
        <w:jc w:val="mediumKashida"/>
        <w:rPr>
          <w:rFonts w:ascii="Times New Romans" w:hAnsi="Times New Romans" w:cs="Times New Romans"/>
          <w:color w:val="000000" w:themeColor="text1"/>
          <w:sz w:val="28"/>
          <w:rtl/>
          <w:lang w:bidi="fa-IR"/>
        </w:rPr>
      </w:pPr>
      <w:r w:rsidRPr="00175661">
        <w:rPr>
          <w:rFonts w:ascii="Times New Romans" w:hAnsi="Times New Romans" w:cs="Times New Romans"/>
          <w:color w:val="000000" w:themeColor="text1"/>
          <w:sz w:val="28"/>
          <w:lang w:bidi="fa-IR"/>
        </w:rPr>
        <w:t xml:space="preserve">The model used in the current study was obtained from the study of Abedin et al (2015) as follows: </w:t>
      </w:r>
    </w:p>
    <w:p w:rsidR="005A1E6C" w:rsidRPr="00175661" w:rsidRDefault="00B142F7" w:rsidP="00A84406">
      <w:pPr>
        <w:bidi w:val="0"/>
        <w:spacing w:line="360" w:lineRule="auto"/>
        <w:ind w:left="44"/>
        <w:jc w:val="medium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fldChar w:fldCharType="begin"/>
      </w:r>
      <w:r w:rsidR="005A1E6C" w:rsidRPr="00175661">
        <w:rPr>
          <w:rFonts w:ascii="Times New Romans" w:hAnsi="Times New Romans" w:cs="Times New Romans"/>
          <w:color w:val="000000" w:themeColor="text1"/>
          <w:sz w:val="28"/>
        </w:rPr>
        <w:instrText xml:space="preserve"> QUOTE </w:instrText>
      </w:r>
      <w:r w:rsidR="00A53F9D">
        <w:rPr>
          <w:rFonts w:ascii="Times New Romans" w:hAnsi="Times New Romans" w:cs="Times New Romans"/>
          <w:color w:val="000000" w:themeColor="text1"/>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21.75pt" equationxml="&lt;">
            <v:imagedata r:id="rId13" o:title="" chromakey="white"/>
          </v:shape>
        </w:pict>
      </w:r>
      <w:r w:rsidR="005A1E6C" w:rsidRPr="00175661">
        <w:rPr>
          <w:rFonts w:ascii="Times New Romans" w:hAnsi="Times New Romans" w:cs="Times New Romans"/>
          <w:color w:val="000000" w:themeColor="text1"/>
          <w:sz w:val="28"/>
        </w:rPr>
        <w:instrText xml:space="preserve"> </w:instrText>
      </w:r>
      <w:r w:rsidRPr="00175661">
        <w:rPr>
          <w:rFonts w:ascii="Times New Romans" w:hAnsi="Times New Romans" w:cs="Times New Romans"/>
          <w:color w:val="000000" w:themeColor="text1"/>
          <w:sz w:val="28"/>
        </w:rPr>
        <w:fldChar w:fldCharType="separate"/>
      </w:r>
      <w:r w:rsidR="00A53F9D">
        <w:rPr>
          <w:rFonts w:ascii="Times New Romans" w:hAnsi="Times New Romans" w:cs="Times New Romans"/>
          <w:color w:val="000000" w:themeColor="text1"/>
          <w:sz w:val="28"/>
        </w:rPr>
        <w:pict>
          <v:shape id="_x0000_i1026" type="#_x0000_t75" style="width:228.75pt;height:20.25pt" equationxml="&lt;">
            <v:imagedata r:id="rId13" o:title="" chromakey="white"/>
          </v:shape>
        </w:pict>
      </w:r>
      <w:r w:rsidRPr="00175661">
        <w:rPr>
          <w:rFonts w:ascii="Times New Romans" w:hAnsi="Times New Romans" w:cs="Times New Romans"/>
          <w:color w:val="000000" w:themeColor="text1"/>
          <w:sz w:val="28"/>
        </w:rPr>
        <w:fldChar w:fldCharType="end"/>
      </w:r>
      <w:r w:rsidR="005A1E6C" w:rsidRPr="00175661">
        <w:rPr>
          <w:rFonts w:ascii="Times New Romans" w:hAnsi="Times New Romans" w:cs="Times New Romans"/>
          <w:color w:val="000000" w:themeColor="text1"/>
          <w:sz w:val="28"/>
        </w:rPr>
        <w:t xml:space="preserve">                                    </w:t>
      </w:r>
      <w:r w:rsidR="0058160B" w:rsidRPr="00175661">
        <w:rPr>
          <w:rFonts w:ascii="Times New Romans" w:hAnsi="Times New Romans" w:cs="Times New Romans"/>
          <w:color w:val="000000" w:themeColor="text1"/>
          <w:sz w:val="28"/>
          <w:lang w:bidi="fa-IR"/>
        </w:rPr>
        <w:t>(1)</w:t>
      </w:r>
    </w:p>
    <w:p w:rsidR="007A605F" w:rsidRPr="00175661" w:rsidRDefault="003543B0" w:rsidP="00A84406">
      <w:pPr>
        <w:bidi w:val="0"/>
        <w:spacing w:line="360" w:lineRule="auto"/>
        <w:ind w:left="44"/>
        <w:jc w:val="medium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lastRenderedPageBreak/>
        <w:t xml:space="preserve">Where, L was the logarithmic transformation. </w:t>
      </w:r>
      <w:r w:rsidR="006469ED" w:rsidRPr="00175661">
        <w:rPr>
          <w:rFonts w:ascii="Times New Romans" w:hAnsi="Times New Romans" w:cs="Times New Romans"/>
          <w:color w:val="000000" w:themeColor="text1"/>
          <w:sz w:val="28"/>
        </w:rPr>
        <w:t>The logarithmic form of the models was used in this study.</w:t>
      </w:r>
      <w:r w:rsidR="0060009A" w:rsidRPr="00175661">
        <w:rPr>
          <w:rFonts w:ascii="Times New Romans" w:hAnsi="Times New Romans" w:cs="Times New Romans"/>
          <w:color w:val="000000" w:themeColor="text1"/>
          <w:sz w:val="28"/>
        </w:rPr>
        <w:t xml:space="preserve"> </w:t>
      </w:r>
      <w:r w:rsidR="00616920" w:rsidRPr="00175661">
        <w:rPr>
          <w:rFonts w:ascii="Times New Romans" w:hAnsi="Times New Romans" w:cs="Times New Romans"/>
          <w:color w:val="000000" w:themeColor="text1"/>
          <w:sz w:val="28"/>
        </w:rPr>
        <w:t xml:space="preserve">The reason is that the defined model will be a constant elasticity model and the estimated coefficients could be interpreted as </w:t>
      </w:r>
      <w:r w:rsidR="00376ABA" w:rsidRPr="00175661">
        <w:rPr>
          <w:rFonts w:ascii="Times New Romans" w:hAnsi="Times New Romans" w:cs="Times New Romans"/>
          <w:color w:val="000000" w:themeColor="text1"/>
          <w:sz w:val="28"/>
        </w:rPr>
        <w:t>elasticity. On the other hand constant elasticity are more appropriate policy recommendations.</w:t>
      </w:r>
    </w:p>
    <w:p w:rsidR="003543B0" w:rsidRPr="00175661" w:rsidRDefault="007A605F" w:rsidP="00A84406">
      <w:pPr>
        <w:bidi w:val="0"/>
        <w:spacing w:line="360" w:lineRule="auto"/>
        <w:ind w:left="44"/>
        <w:jc w:val="mediumKashida"/>
        <w:rPr>
          <w:rFonts w:ascii="Times New Romans" w:hAnsi="Times New Romans" w:cs="Times New Romans"/>
          <w:color w:val="000000" w:themeColor="text1"/>
          <w:sz w:val="28"/>
        </w:rPr>
      </w:pPr>
      <w:r w:rsidRPr="00175661">
        <w:rPr>
          <w:rFonts w:ascii="Times New Romans" w:hAnsi="Times New Romans" w:cs="Times New Romans"/>
          <w:b/>
          <w:bCs/>
          <w:color w:val="000000" w:themeColor="text1"/>
          <w:sz w:val="28"/>
        </w:rPr>
        <w:t>Energy Consumption:</w:t>
      </w:r>
      <w:r w:rsidRPr="00175661">
        <w:rPr>
          <w:rFonts w:ascii="Times New Romans" w:hAnsi="Times New Romans" w:cs="Times New Romans"/>
          <w:color w:val="000000" w:themeColor="text1"/>
          <w:sz w:val="28"/>
        </w:rPr>
        <w:t xml:space="preserve"> energy consumption in the current study was included based on the energy consumption per capita in the model. In other words, kilogram energy consumption per individual was included to the model.</w:t>
      </w:r>
      <w:r w:rsidR="00124CFC" w:rsidRPr="00175661">
        <w:rPr>
          <w:rFonts w:ascii="Times New Romans" w:hAnsi="Times New Romans" w:cs="Times New Romans"/>
          <w:color w:val="000000" w:themeColor="text1"/>
          <w:sz w:val="28"/>
        </w:rPr>
        <w:t xml:space="preserve"> </w:t>
      </w:r>
      <w:r w:rsidR="003543B0" w:rsidRPr="00175661">
        <w:rPr>
          <w:rFonts w:ascii="Times New Romans" w:hAnsi="Times New Romans" w:cs="Times New Romans"/>
          <w:color w:val="000000" w:themeColor="text1"/>
          <w:sz w:val="28"/>
        </w:rPr>
        <w:t xml:space="preserve"> </w:t>
      </w:r>
    </w:p>
    <w:p w:rsidR="00CF030D" w:rsidRPr="00175661" w:rsidRDefault="00CF030D" w:rsidP="00A84406">
      <w:pPr>
        <w:bidi w:val="0"/>
        <w:spacing w:line="360" w:lineRule="auto"/>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Financial development index (FD): which was defined as the ratio of the total facilities granted by domestic banks to customers to the gross domestic product GDP (</w:t>
      </w:r>
      <w:proofErr w:type="spellStart"/>
      <w:r w:rsidRPr="00175661">
        <w:rPr>
          <w:rFonts w:ascii="Times New Romans" w:hAnsi="Times New Romans" w:cs="Times New Romans"/>
          <w:color w:val="000000" w:themeColor="text1"/>
          <w:sz w:val="28"/>
        </w:rPr>
        <w:t>Litao</w:t>
      </w:r>
      <w:proofErr w:type="spellEnd"/>
      <w:r w:rsidRPr="00175661">
        <w:rPr>
          <w:rFonts w:ascii="Times New Romans" w:hAnsi="Times New Romans" w:cs="Times New Romans"/>
          <w:color w:val="000000" w:themeColor="text1"/>
          <w:sz w:val="28"/>
        </w:rPr>
        <w:t>, 2013).</w:t>
      </w:r>
    </w:p>
    <w:p w:rsidR="00982D20" w:rsidRPr="00175661" w:rsidRDefault="00CF030D" w:rsidP="00A84406">
      <w:pPr>
        <w:bidi w:val="0"/>
        <w:spacing w:line="360" w:lineRule="auto"/>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Foreign Trade which was defined as the sum of imports and exports divided into the GDP to </w:t>
      </w:r>
      <w:r w:rsidR="00982D20" w:rsidRPr="00175661">
        <w:rPr>
          <w:rFonts w:ascii="Times New Romans" w:hAnsi="Times New Romans" w:cs="Times New Romans"/>
          <w:color w:val="000000" w:themeColor="text1"/>
          <w:sz w:val="28"/>
        </w:rPr>
        <w:t xml:space="preserve">smooth survey data. </w:t>
      </w:r>
    </w:p>
    <w:p w:rsidR="002336D4" w:rsidRPr="00175661" w:rsidRDefault="00982D20" w:rsidP="00A84406">
      <w:pPr>
        <w:bidi w:val="0"/>
        <w:spacing w:line="360" w:lineRule="auto"/>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Foreign Direct Investment: (FDI): </w:t>
      </w:r>
      <w:r w:rsidR="00324F66" w:rsidRPr="00175661">
        <w:rPr>
          <w:rFonts w:ascii="Times New Romans" w:hAnsi="Times New Romans" w:cs="Times New Romans"/>
          <w:color w:val="000000" w:themeColor="text1"/>
          <w:sz w:val="28"/>
        </w:rPr>
        <w:t>Which was defined as the investment of a corporation or an individual in another country in order to trade or produce an output.</w:t>
      </w:r>
      <w:r w:rsidR="00A16AC0" w:rsidRPr="00175661">
        <w:rPr>
          <w:rFonts w:ascii="Times New Romans" w:hAnsi="Times New Romans" w:cs="Times New Romans"/>
          <w:color w:val="000000" w:themeColor="text1"/>
          <w:sz w:val="28"/>
        </w:rPr>
        <w:t xml:space="preserve"> The total volume of the investment of the foreign countries in the host country was used as the criterion for the measurement of the foreign investment.</w:t>
      </w:r>
      <w:r w:rsidR="002336D4" w:rsidRPr="00175661">
        <w:rPr>
          <w:rFonts w:ascii="Times New Romans" w:hAnsi="Times New Romans" w:cs="Times New Romans"/>
          <w:color w:val="000000" w:themeColor="text1"/>
          <w:sz w:val="28"/>
        </w:rPr>
        <w:t xml:space="preserve"> The required data were obtained from the World Bank website.</w:t>
      </w:r>
      <w:r w:rsidR="00232483" w:rsidRPr="00175661">
        <w:rPr>
          <w:rFonts w:ascii="Times New Romans" w:hAnsi="Times New Romans" w:cs="Times New Romans"/>
          <w:color w:val="000000" w:themeColor="text1"/>
          <w:sz w:val="28"/>
        </w:rPr>
        <w:t xml:space="preserve"> </w:t>
      </w:r>
      <w:r w:rsidR="00830F14" w:rsidRPr="00175661">
        <w:rPr>
          <w:rFonts w:ascii="Times New Romans" w:hAnsi="Times New Romans" w:cs="Times New Romans"/>
          <w:color w:val="000000" w:themeColor="text1"/>
          <w:sz w:val="28"/>
        </w:rPr>
        <w:t xml:space="preserve"> </w:t>
      </w:r>
    </w:p>
    <w:p w:rsidR="00232483" w:rsidRPr="00175661" w:rsidRDefault="00232483" w:rsidP="00A84406">
      <w:pPr>
        <w:pStyle w:val="ListParagraph"/>
        <w:numPr>
          <w:ilvl w:val="0"/>
          <w:numId w:val="4"/>
        </w:numPr>
        <w:bidi w:val="0"/>
        <w:spacing w:line="360" w:lineRule="auto"/>
        <w:jc w:val="lowKashida"/>
        <w:rPr>
          <w:rFonts w:ascii="Times New Romans" w:hAnsi="Times New Romans" w:cs="Times New Romans"/>
          <w:b/>
          <w:bCs/>
          <w:color w:val="000000" w:themeColor="text1"/>
          <w:sz w:val="28"/>
          <w:rtl/>
        </w:rPr>
      </w:pPr>
      <w:r w:rsidRPr="00175661">
        <w:rPr>
          <w:rFonts w:ascii="Times New Romans" w:hAnsi="Times New Romans" w:cs="Times New Romans"/>
          <w:b/>
          <w:bCs/>
          <w:color w:val="000000" w:themeColor="text1"/>
          <w:sz w:val="28"/>
        </w:rPr>
        <w:t xml:space="preserve">Estimation of the model </w:t>
      </w:r>
    </w:p>
    <w:p w:rsidR="00232483" w:rsidRPr="00175661" w:rsidRDefault="00232483" w:rsidP="00161131">
      <w:pPr>
        <w:bidi w:val="0"/>
        <w:spacing w:line="480" w:lineRule="auto"/>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 xml:space="preserve">Using traditional estimation methods in econometrics is based on the assumption of </w:t>
      </w:r>
      <w:r w:rsidR="00A42763" w:rsidRPr="00175661">
        <w:rPr>
          <w:rFonts w:ascii="Times New Romans" w:hAnsi="Times New Romans" w:cs="Times New Romans"/>
          <w:color w:val="000000" w:themeColor="text1"/>
          <w:sz w:val="28"/>
          <w:lang w:bidi="fa-IR"/>
        </w:rPr>
        <w:t>stationary</w:t>
      </w:r>
      <w:r w:rsidRPr="00175661">
        <w:rPr>
          <w:rFonts w:ascii="Times New Romans" w:hAnsi="Times New Romans" w:cs="Times New Romans"/>
          <w:color w:val="000000" w:themeColor="text1"/>
          <w:sz w:val="28"/>
          <w:lang w:bidi="fa-IR"/>
        </w:rPr>
        <w:t xml:space="preserve"> of variables. Therefore, </w:t>
      </w:r>
      <w:r w:rsidR="00C006EC" w:rsidRPr="00175661">
        <w:rPr>
          <w:rFonts w:ascii="Times New Romans" w:hAnsi="Times New Romans" w:cs="Times New Romans"/>
          <w:color w:val="000000" w:themeColor="text1"/>
          <w:sz w:val="28"/>
          <w:lang w:bidi="fa-IR"/>
        </w:rPr>
        <w:t xml:space="preserve">in order to </w:t>
      </w:r>
      <w:r w:rsidRPr="00175661">
        <w:rPr>
          <w:rFonts w:ascii="Times New Romans" w:hAnsi="Times New Romans" w:cs="Times New Romans"/>
          <w:color w:val="000000" w:themeColor="text1"/>
          <w:sz w:val="28"/>
          <w:lang w:bidi="fa-IR"/>
        </w:rPr>
        <w:t xml:space="preserve">avoid the estimation of a spurious regression it is necessary to examine and tested the </w:t>
      </w:r>
      <w:r w:rsidR="00A42763" w:rsidRPr="00175661">
        <w:rPr>
          <w:rFonts w:ascii="Times New Romans" w:hAnsi="Times New Romans" w:cs="Times New Romans"/>
          <w:color w:val="000000" w:themeColor="text1"/>
          <w:sz w:val="28"/>
          <w:lang w:bidi="fa-IR"/>
        </w:rPr>
        <w:t>stationary</w:t>
      </w:r>
      <w:r w:rsidRPr="00175661">
        <w:rPr>
          <w:rFonts w:ascii="Times New Romans" w:hAnsi="Times New Romans" w:cs="Times New Romans"/>
          <w:color w:val="000000" w:themeColor="text1"/>
          <w:sz w:val="28"/>
          <w:lang w:bidi="fa-IR"/>
        </w:rPr>
        <w:t xml:space="preserve"> of variables. To investigate the </w:t>
      </w:r>
      <w:r w:rsidR="00A42763" w:rsidRPr="00175661">
        <w:rPr>
          <w:rFonts w:ascii="Times New Romans" w:hAnsi="Times New Romans" w:cs="Times New Romans"/>
          <w:color w:val="000000" w:themeColor="text1"/>
          <w:sz w:val="28"/>
          <w:lang w:bidi="fa-IR"/>
        </w:rPr>
        <w:t>stationary</w:t>
      </w:r>
      <w:r w:rsidRPr="00175661">
        <w:rPr>
          <w:rFonts w:ascii="Times New Romans" w:hAnsi="Times New Romans" w:cs="Times New Romans"/>
          <w:color w:val="000000" w:themeColor="text1"/>
          <w:sz w:val="28"/>
          <w:lang w:bidi="fa-IR"/>
        </w:rPr>
        <w:t xml:space="preserve"> of variables in panel data approach particular tests can be used. The current study used the Levine and Lin (</w:t>
      </w:r>
      <w:r w:rsidR="00161131" w:rsidRPr="00175661">
        <w:rPr>
          <w:rFonts w:ascii="Times New Romans" w:hAnsi="Times New Romans" w:cs="Times New Romans"/>
          <w:color w:val="000000" w:themeColor="text1"/>
          <w:sz w:val="28"/>
          <w:lang w:bidi="fa-IR"/>
        </w:rPr>
        <w:t>LL),</w:t>
      </w:r>
      <w:r w:rsidR="00161131" w:rsidRPr="00175661">
        <w:rPr>
          <w:color w:val="000000" w:themeColor="text1"/>
          <w:sz w:val="28"/>
        </w:rPr>
        <w:t xml:space="preserve"> Shin and </w:t>
      </w:r>
      <w:proofErr w:type="spellStart"/>
      <w:r w:rsidR="00161131" w:rsidRPr="00175661">
        <w:rPr>
          <w:color w:val="000000" w:themeColor="text1"/>
          <w:sz w:val="28"/>
        </w:rPr>
        <w:t>Pesaran</w:t>
      </w:r>
      <w:proofErr w:type="spellEnd"/>
      <w:r w:rsidR="00161131" w:rsidRPr="00175661">
        <w:rPr>
          <w:color w:val="000000" w:themeColor="text1"/>
          <w:sz w:val="28"/>
        </w:rPr>
        <w:t xml:space="preserve"> stationary tests</w:t>
      </w:r>
      <w:r w:rsidR="00161131" w:rsidRPr="00175661">
        <w:rPr>
          <w:rFonts w:ascii="Times New Romans" w:hAnsi="Times New Romans" w:cs="Times New Romans"/>
          <w:color w:val="000000" w:themeColor="text1"/>
          <w:sz w:val="28"/>
          <w:lang w:bidi="fa-IR"/>
        </w:rPr>
        <w:t xml:space="preserve"> </w:t>
      </w:r>
      <w:r w:rsidRPr="00175661">
        <w:rPr>
          <w:rFonts w:ascii="Times New Romans" w:hAnsi="Times New Romans" w:cs="Times New Romans"/>
          <w:color w:val="000000" w:themeColor="text1"/>
          <w:sz w:val="28"/>
          <w:lang w:bidi="fa-IR"/>
        </w:rPr>
        <w:t xml:space="preserve">for the investigation of </w:t>
      </w:r>
      <w:r w:rsidR="00A42763" w:rsidRPr="00175661">
        <w:rPr>
          <w:rFonts w:ascii="Times New Romans" w:hAnsi="Times New Romans" w:cs="Times New Romans"/>
          <w:color w:val="000000" w:themeColor="text1"/>
          <w:sz w:val="28"/>
          <w:lang w:bidi="fa-IR"/>
        </w:rPr>
        <w:t>stationary</w:t>
      </w:r>
      <w:r w:rsidRPr="00175661">
        <w:rPr>
          <w:rFonts w:ascii="Times New Romans" w:hAnsi="Times New Romans" w:cs="Times New Romans"/>
          <w:color w:val="000000" w:themeColor="text1"/>
          <w:sz w:val="28"/>
          <w:lang w:bidi="fa-IR"/>
        </w:rPr>
        <w:t xml:space="preserve"> of variables in panel data approach.  The results of the stationary test were presented in Table</w:t>
      </w:r>
      <w:r w:rsidR="00161131" w:rsidRPr="00175661">
        <w:rPr>
          <w:rFonts w:ascii="Times New Romans" w:hAnsi="Times New Romans" w:cs="Times New Romans"/>
          <w:color w:val="000000" w:themeColor="text1"/>
          <w:sz w:val="28"/>
          <w:lang w:bidi="fa-IR"/>
        </w:rPr>
        <w:t>s (1) &amp; (2).</w:t>
      </w:r>
      <w:r w:rsidRPr="00175661">
        <w:rPr>
          <w:rFonts w:ascii="Times New Romans" w:hAnsi="Times New Romans" w:cs="Times New Romans"/>
          <w:color w:val="000000" w:themeColor="text1"/>
          <w:sz w:val="28"/>
          <w:lang w:bidi="fa-IR"/>
        </w:rPr>
        <w:t xml:space="preserve"> </w:t>
      </w:r>
    </w:p>
    <w:p w:rsidR="00CB3178" w:rsidRPr="00175661" w:rsidRDefault="00CB3178" w:rsidP="00C057CB">
      <w:pPr>
        <w:bidi w:val="0"/>
        <w:spacing w:line="360"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lastRenderedPageBreak/>
        <w:t xml:space="preserve">Table (1): results of the stationary test using Levine and Lin (LL) test </w:t>
      </w:r>
    </w:p>
    <w:tbl>
      <w:tblPr>
        <w:bidiVisual/>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860"/>
        <w:gridCol w:w="1787"/>
        <w:gridCol w:w="1788"/>
        <w:gridCol w:w="1781"/>
        <w:gridCol w:w="1514"/>
      </w:tblGrid>
      <w:tr w:rsidR="00175661" w:rsidRPr="00175661" w:rsidTr="00E6150D">
        <w:trPr>
          <w:jc w:val="center"/>
        </w:trPr>
        <w:tc>
          <w:tcPr>
            <w:tcW w:w="1860"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bidi w:val="0"/>
              <w:spacing w:line="360"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Stationary</w:t>
            </w:r>
            <w:r w:rsidRPr="00175661">
              <w:rPr>
                <w:rFonts w:ascii="Times New Romans" w:hAnsi="Times New Romans" w:cs="Times New Romans" w:hint="cs"/>
                <w:b/>
                <w:bCs/>
                <w:color w:val="000000" w:themeColor="text1"/>
                <w:sz w:val="28"/>
                <w:rtl/>
              </w:rPr>
              <w:t xml:space="preserve"> </w:t>
            </w:r>
            <w:r w:rsidRPr="00175661">
              <w:rPr>
                <w:rFonts w:ascii="Times New Romans" w:hAnsi="Times New Romans" w:cs="Times New Romans"/>
                <w:b/>
                <w:bCs/>
                <w:color w:val="000000" w:themeColor="text1"/>
                <w:sz w:val="28"/>
              </w:rPr>
              <w:t>or  no stationary</w:t>
            </w:r>
          </w:p>
        </w:tc>
        <w:tc>
          <w:tcPr>
            <w:tcW w:w="1787"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Probability</w:t>
            </w:r>
          </w:p>
        </w:tc>
        <w:tc>
          <w:tcPr>
            <w:tcW w:w="1788"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Test   statistics</w:t>
            </w:r>
          </w:p>
        </w:tc>
        <w:tc>
          <w:tcPr>
            <w:tcW w:w="1781"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Evaluation method</w:t>
            </w:r>
          </w:p>
        </w:tc>
        <w:tc>
          <w:tcPr>
            <w:tcW w:w="1514"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bidi w:val="0"/>
              <w:spacing w:line="360"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Variable</w:t>
            </w:r>
          </w:p>
        </w:tc>
      </w:tr>
      <w:tr w:rsidR="00175661" w:rsidRPr="00175661" w:rsidTr="00E6150D">
        <w:trPr>
          <w:trHeight w:val="170"/>
          <w:jc w:val="center"/>
        </w:trPr>
        <w:tc>
          <w:tcPr>
            <w:tcW w:w="1860"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bidi w:val="0"/>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 stationary</w:t>
            </w:r>
          </w:p>
        </w:tc>
        <w:tc>
          <w:tcPr>
            <w:tcW w:w="1787" w:type="dxa"/>
            <w:tcBorders>
              <w:top w:val="single" w:sz="4" w:space="0" w:color="000000"/>
              <w:left w:val="single" w:sz="4" w:space="0" w:color="000000"/>
              <w:bottom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0.6615</w:t>
            </w:r>
          </w:p>
        </w:tc>
        <w:tc>
          <w:tcPr>
            <w:tcW w:w="1788" w:type="dxa"/>
            <w:tcBorders>
              <w:top w:val="single" w:sz="4" w:space="0" w:color="000000"/>
              <w:left w:val="single" w:sz="4" w:space="0" w:color="000000"/>
              <w:bottom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0.41653</w:t>
            </w:r>
          </w:p>
        </w:tc>
        <w:tc>
          <w:tcPr>
            <w:tcW w:w="1781" w:type="dxa"/>
            <w:tcBorders>
              <w:top w:val="single" w:sz="4" w:space="0" w:color="000000"/>
              <w:left w:val="single" w:sz="4" w:space="0" w:color="000000"/>
              <w:right w:val="single" w:sz="4" w:space="0" w:color="000000"/>
            </w:tcBorders>
            <w:vAlign w:val="center"/>
          </w:tcPr>
          <w:p w:rsidR="00E6150D" w:rsidRPr="00175661" w:rsidRDefault="00E6150D" w:rsidP="00E6150D">
            <w:pPr>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level</w:t>
            </w:r>
          </w:p>
        </w:tc>
        <w:tc>
          <w:tcPr>
            <w:tcW w:w="1514" w:type="dxa"/>
            <w:vMerge w:val="restart"/>
            <w:tcBorders>
              <w:top w:val="single" w:sz="4" w:space="0" w:color="000000"/>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LEC</w:t>
            </w:r>
          </w:p>
        </w:tc>
      </w:tr>
      <w:tr w:rsidR="00175661" w:rsidRPr="00175661" w:rsidTr="00E6150D">
        <w:trPr>
          <w:trHeight w:val="170"/>
          <w:jc w:val="center"/>
        </w:trPr>
        <w:tc>
          <w:tcPr>
            <w:tcW w:w="1860"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stationary</w:t>
            </w:r>
          </w:p>
        </w:tc>
        <w:tc>
          <w:tcPr>
            <w:tcW w:w="1787" w:type="dxa"/>
            <w:tcBorders>
              <w:top w:val="single" w:sz="4" w:space="0" w:color="000000"/>
              <w:left w:val="single" w:sz="4" w:space="0" w:color="000000"/>
              <w:bottom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0.0001</w:t>
            </w:r>
          </w:p>
        </w:tc>
        <w:tc>
          <w:tcPr>
            <w:tcW w:w="1788" w:type="dxa"/>
            <w:tcBorders>
              <w:top w:val="single" w:sz="4" w:space="0" w:color="000000"/>
              <w:left w:val="single" w:sz="4" w:space="0" w:color="000000"/>
              <w:bottom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-13.6840***</w:t>
            </w:r>
          </w:p>
        </w:tc>
        <w:tc>
          <w:tcPr>
            <w:tcW w:w="1781" w:type="dxa"/>
            <w:tcBorders>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1st difference</w:t>
            </w:r>
          </w:p>
        </w:tc>
        <w:tc>
          <w:tcPr>
            <w:tcW w:w="1514" w:type="dxa"/>
            <w:vMerge/>
            <w:tcBorders>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Pr>
            </w:pPr>
          </w:p>
        </w:tc>
      </w:tr>
      <w:tr w:rsidR="00175661" w:rsidRPr="00175661" w:rsidTr="00E6150D">
        <w:trPr>
          <w:trHeight w:val="170"/>
          <w:jc w:val="center"/>
        </w:trPr>
        <w:tc>
          <w:tcPr>
            <w:tcW w:w="1860"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bidi w:val="0"/>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 stationary</w:t>
            </w:r>
          </w:p>
        </w:tc>
        <w:tc>
          <w:tcPr>
            <w:tcW w:w="1787" w:type="dxa"/>
            <w:tcBorders>
              <w:top w:val="single" w:sz="4" w:space="0" w:color="000000"/>
              <w:left w:val="single" w:sz="4" w:space="0" w:color="000000"/>
              <w:bottom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0.8092</w:t>
            </w:r>
          </w:p>
        </w:tc>
        <w:tc>
          <w:tcPr>
            <w:tcW w:w="1788" w:type="dxa"/>
            <w:tcBorders>
              <w:top w:val="single" w:sz="4" w:space="0" w:color="000000"/>
              <w:left w:val="single" w:sz="4" w:space="0" w:color="000000"/>
              <w:bottom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0.87505</w:t>
            </w:r>
          </w:p>
        </w:tc>
        <w:tc>
          <w:tcPr>
            <w:tcW w:w="1781" w:type="dxa"/>
            <w:tcBorders>
              <w:left w:val="single" w:sz="4" w:space="0" w:color="000000"/>
              <w:right w:val="single" w:sz="4" w:space="0" w:color="000000"/>
            </w:tcBorders>
            <w:vAlign w:val="center"/>
          </w:tcPr>
          <w:p w:rsidR="00E6150D" w:rsidRPr="00175661" w:rsidRDefault="00E6150D" w:rsidP="00E6150D">
            <w:pPr>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level</w:t>
            </w:r>
          </w:p>
        </w:tc>
        <w:tc>
          <w:tcPr>
            <w:tcW w:w="1514" w:type="dxa"/>
            <w:vMerge w:val="restart"/>
            <w:tcBorders>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LFDI</w:t>
            </w:r>
          </w:p>
        </w:tc>
      </w:tr>
      <w:tr w:rsidR="00175661" w:rsidRPr="00175661" w:rsidTr="00E6150D">
        <w:trPr>
          <w:trHeight w:val="170"/>
          <w:jc w:val="center"/>
        </w:trPr>
        <w:tc>
          <w:tcPr>
            <w:tcW w:w="1860" w:type="dxa"/>
            <w:tcBorders>
              <w:top w:val="single" w:sz="4" w:space="0" w:color="000000"/>
              <w:left w:val="single" w:sz="4" w:space="0" w:color="000000"/>
              <w:bottom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stationary</w:t>
            </w:r>
          </w:p>
        </w:tc>
        <w:tc>
          <w:tcPr>
            <w:tcW w:w="1787" w:type="dxa"/>
            <w:tcBorders>
              <w:top w:val="single" w:sz="4" w:space="0" w:color="000000"/>
              <w:left w:val="single" w:sz="4" w:space="0" w:color="000000"/>
              <w:bottom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0.0001</w:t>
            </w:r>
          </w:p>
        </w:tc>
        <w:tc>
          <w:tcPr>
            <w:tcW w:w="1788" w:type="dxa"/>
            <w:tcBorders>
              <w:top w:val="single" w:sz="4" w:space="0" w:color="000000"/>
              <w:left w:val="single" w:sz="4" w:space="0" w:color="000000"/>
              <w:bottom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-8.12941***</w:t>
            </w:r>
          </w:p>
        </w:tc>
        <w:tc>
          <w:tcPr>
            <w:tcW w:w="1781" w:type="dxa"/>
            <w:tcBorders>
              <w:left w:val="single" w:sz="4" w:space="0" w:color="000000"/>
              <w:right w:val="single" w:sz="4" w:space="0" w:color="000000"/>
            </w:tcBorders>
            <w:vAlign w:val="center"/>
          </w:tcPr>
          <w:p w:rsidR="00E6150D" w:rsidRPr="00175661" w:rsidRDefault="00E6150D" w:rsidP="00E6150D">
            <w:pPr>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1st difference</w:t>
            </w:r>
          </w:p>
        </w:tc>
        <w:tc>
          <w:tcPr>
            <w:tcW w:w="1514" w:type="dxa"/>
            <w:vMerge/>
            <w:tcBorders>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Pr>
            </w:pPr>
          </w:p>
        </w:tc>
      </w:tr>
      <w:tr w:rsidR="00175661" w:rsidRPr="00175661" w:rsidTr="00E6150D">
        <w:trPr>
          <w:trHeight w:val="642"/>
          <w:jc w:val="center"/>
        </w:trPr>
        <w:tc>
          <w:tcPr>
            <w:tcW w:w="1860" w:type="dxa"/>
            <w:tcBorders>
              <w:top w:val="single" w:sz="4" w:space="0" w:color="000000"/>
              <w:left w:val="single" w:sz="4" w:space="0" w:color="000000"/>
              <w:right w:val="single" w:sz="4" w:space="0" w:color="000000"/>
            </w:tcBorders>
            <w:vAlign w:val="center"/>
          </w:tcPr>
          <w:p w:rsidR="00E6150D" w:rsidRPr="00175661" w:rsidRDefault="00E6150D" w:rsidP="00E6150D">
            <w:pPr>
              <w:bidi w:val="0"/>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stationary</w:t>
            </w:r>
          </w:p>
        </w:tc>
        <w:tc>
          <w:tcPr>
            <w:tcW w:w="1787" w:type="dxa"/>
            <w:tcBorders>
              <w:top w:val="single" w:sz="4" w:space="0" w:color="000000"/>
              <w:left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0.0020</w:t>
            </w:r>
          </w:p>
        </w:tc>
        <w:tc>
          <w:tcPr>
            <w:tcW w:w="1788" w:type="dxa"/>
            <w:tcBorders>
              <w:top w:val="single" w:sz="4" w:space="0" w:color="000000"/>
              <w:left w:val="single" w:sz="4" w:space="0" w:color="000000"/>
              <w:right w:val="single" w:sz="4" w:space="0" w:color="000000"/>
            </w:tcBorders>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-2.87489**</w:t>
            </w:r>
          </w:p>
        </w:tc>
        <w:tc>
          <w:tcPr>
            <w:tcW w:w="1781" w:type="dxa"/>
            <w:tcBorders>
              <w:left w:val="single" w:sz="4" w:space="0" w:color="000000"/>
              <w:right w:val="single" w:sz="4" w:space="0" w:color="000000"/>
            </w:tcBorders>
            <w:vAlign w:val="center"/>
          </w:tcPr>
          <w:p w:rsidR="00E6150D" w:rsidRPr="00175661" w:rsidRDefault="00E6150D" w:rsidP="00E6150D">
            <w:pPr>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level</w:t>
            </w:r>
          </w:p>
        </w:tc>
        <w:tc>
          <w:tcPr>
            <w:tcW w:w="1514" w:type="dxa"/>
            <w:tcBorders>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LFD</w:t>
            </w:r>
          </w:p>
        </w:tc>
      </w:tr>
      <w:tr w:rsidR="00175661" w:rsidRPr="00175661" w:rsidTr="00E6150D">
        <w:trPr>
          <w:trHeight w:val="801"/>
          <w:jc w:val="center"/>
        </w:trPr>
        <w:tc>
          <w:tcPr>
            <w:tcW w:w="1860" w:type="dxa"/>
            <w:tcBorders>
              <w:top w:val="single" w:sz="4" w:space="0" w:color="000000"/>
              <w:left w:val="single" w:sz="4" w:space="0" w:color="000000"/>
              <w:right w:val="single" w:sz="4" w:space="0" w:color="000000"/>
            </w:tcBorders>
            <w:vAlign w:val="center"/>
          </w:tcPr>
          <w:p w:rsidR="00E6150D" w:rsidRPr="00175661" w:rsidRDefault="00E6150D" w:rsidP="00E6150D">
            <w:pPr>
              <w:bidi w:val="0"/>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stationary</w:t>
            </w:r>
          </w:p>
        </w:tc>
        <w:tc>
          <w:tcPr>
            <w:tcW w:w="1787" w:type="dxa"/>
            <w:tcBorders>
              <w:top w:val="single" w:sz="4" w:space="0" w:color="000000"/>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0.0175</w:t>
            </w:r>
          </w:p>
        </w:tc>
        <w:tc>
          <w:tcPr>
            <w:tcW w:w="1788" w:type="dxa"/>
            <w:tcBorders>
              <w:top w:val="single" w:sz="4" w:space="0" w:color="000000"/>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-2.10878**</w:t>
            </w:r>
          </w:p>
        </w:tc>
        <w:tc>
          <w:tcPr>
            <w:tcW w:w="1781" w:type="dxa"/>
            <w:tcBorders>
              <w:left w:val="single" w:sz="4" w:space="0" w:color="000000"/>
              <w:right w:val="single" w:sz="4" w:space="0" w:color="000000"/>
            </w:tcBorders>
            <w:vAlign w:val="center"/>
          </w:tcPr>
          <w:p w:rsidR="00E6150D" w:rsidRPr="00175661" w:rsidRDefault="00E6150D" w:rsidP="00E6150D">
            <w:pPr>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level</w:t>
            </w:r>
          </w:p>
        </w:tc>
        <w:tc>
          <w:tcPr>
            <w:tcW w:w="1514" w:type="dxa"/>
            <w:tcBorders>
              <w:left w:val="single" w:sz="4" w:space="0" w:color="000000"/>
              <w:right w:val="single" w:sz="4" w:space="0" w:color="000000"/>
            </w:tcBorders>
            <w:vAlign w:val="center"/>
          </w:tcPr>
          <w:p w:rsidR="00E6150D" w:rsidRPr="00175661" w:rsidRDefault="00E6150D" w:rsidP="00E6150D">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LTR</w:t>
            </w:r>
          </w:p>
        </w:tc>
      </w:tr>
    </w:tbl>
    <w:p w:rsidR="00F40882" w:rsidRPr="00175661" w:rsidRDefault="00AC7CA5" w:rsidP="00AC7CA5">
      <w:pPr>
        <w:bidi w:val="0"/>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 xml:space="preserve">    ** indicates that the estimated parameters are significant at the 5% level.</w:t>
      </w:r>
    </w:p>
    <w:p w:rsidR="00AC7CA5" w:rsidRPr="00175661" w:rsidRDefault="00AC7CA5" w:rsidP="00AC7CA5">
      <w:pPr>
        <w:bidi w:val="0"/>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 xml:space="preserve">    *** indicates that the estimated parameters are significant at the 1% level.</w:t>
      </w:r>
    </w:p>
    <w:p w:rsidR="0069761C" w:rsidRPr="00175661" w:rsidRDefault="0069761C" w:rsidP="0069761C">
      <w:pPr>
        <w:bidi w:val="0"/>
        <w:rPr>
          <w:rFonts w:ascii="Times New Romans" w:hAnsi="Times New Romans" w:cs="Times New Romans"/>
          <w:color w:val="000000" w:themeColor="text1"/>
          <w:sz w:val="28"/>
          <w:lang w:bidi="fa-IR"/>
        </w:rPr>
      </w:pPr>
    </w:p>
    <w:p w:rsidR="00CB3178" w:rsidRPr="00175661" w:rsidRDefault="00CB3178" w:rsidP="00A84406">
      <w:pPr>
        <w:bidi w:val="0"/>
        <w:spacing w:line="360"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 xml:space="preserve">Table (2): results of the stationary test using Shin and </w:t>
      </w:r>
      <w:proofErr w:type="spellStart"/>
      <w:r w:rsidRPr="00175661">
        <w:rPr>
          <w:rFonts w:ascii="Times New Romans" w:hAnsi="Times New Romans" w:cs="Times New Romans"/>
          <w:b/>
          <w:bCs/>
          <w:color w:val="000000" w:themeColor="text1"/>
          <w:sz w:val="28"/>
        </w:rPr>
        <w:t>Pesaran</w:t>
      </w:r>
      <w:proofErr w:type="spellEnd"/>
      <w:r w:rsidRPr="00175661">
        <w:rPr>
          <w:rFonts w:ascii="Times New Romans" w:hAnsi="Times New Romans" w:cs="Times New Romans"/>
          <w:b/>
          <w:bCs/>
          <w:color w:val="000000" w:themeColor="text1"/>
          <w:sz w:val="28"/>
        </w:rPr>
        <w:t xml:space="preserve"> test (level)</w:t>
      </w:r>
    </w:p>
    <w:tbl>
      <w:tblPr>
        <w:bidiVisual/>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1860"/>
        <w:gridCol w:w="1787"/>
        <w:gridCol w:w="1788"/>
        <w:gridCol w:w="1781"/>
        <w:gridCol w:w="1514"/>
      </w:tblGrid>
      <w:tr w:rsidR="00175661" w:rsidRPr="00175661" w:rsidTr="00A120F8">
        <w:trPr>
          <w:jc w:val="center"/>
        </w:trPr>
        <w:tc>
          <w:tcPr>
            <w:tcW w:w="1860" w:type="dxa"/>
            <w:tcBorders>
              <w:top w:val="single" w:sz="4" w:space="0" w:color="000000"/>
              <w:left w:val="single" w:sz="4" w:space="0" w:color="000000"/>
              <w:bottom w:val="single" w:sz="4" w:space="0" w:color="000000"/>
              <w:right w:val="single" w:sz="4" w:space="0" w:color="000000"/>
            </w:tcBorders>
            <w:vAlign w:val="center"/>
          </w:tcPr>
          <w:p w:rsidR="00924909" w:rsidRPr="00175661" w:rsidRDefault="00924909" w:rsidP="00A120F8">
            <w:pPr>
              <w:bidi w:val="0"/>
              <w:spacing w:line="360"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Stationary</w:t>
            </w:r>
            <w:r w:rsidRPr="00175661">
              <w:rPr>
                <w:rFonts w:ascii="Times New Romans" w:hAnsi="Times New Romans" w:cs="Times New Romans" w:hint="cs"/>
                <w:b/>
                <w:bCs/>
                <w:color w:val="000000" w:themeColor="text1"/>
                <w:sz w:val="28"/>
                <w:rtl/>
              </w:rPr>
              <w:t xml:space="preserve"> </w:t>
            </w:r>
            <w:r w:rsidRPr="00175661">
              <w:rPr>
                <w:rFonts w:ascii="Times New Romans" w:hAnsi="Times New Romans" w:cs="Times New Romans"/>
                <w:b/>
                <w:bCs/>
                <w:color w:val="000000" w:themeColor="text1"/>
                <w:sz w:val="28"/>
              </w:rPr>
              <w:t>or  no stationary</w:t>
            </w:r>
          </w:p>
        </w:tc>
        <w:tc>
          <w:tcPr>
            <w:tcW w:w="1787" w:type="dxa"/>
            <w:tcBorders>
              <w:top w:val="single" w:sz="4" w:space="0" w:color="000000"/>
              <w:left w:val="single" w:sz="4" w:space="0" w:color="000000"/>
              <w:bottom w:val="single" w:sz="4" w:space="0" w:color="000000"/>
              <w:right w:val="single" w:sz="4" w:space="0" w:color="000000"/>
            </w:tcBorders>
            <w:vAlign w:val="center"/>
          </w:tcPr>
          <w:p w:rsidR="00924909" w:rsidRPr="00175661" w:rsidRDefault="00924909" w:rsidP="00A120F8">
            <w:pPr>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Probability</w:t>
            </w:r>
          </w:p>
        </w:tc>
        <w:tc>
          <w:tcPr>
            <w:tcW w:w="1788" w:type="dxa"/>
            <w:tcBorders>
              <w:top w:val="single" w:sz="4" w:space="0" w:color="000000"/>
              <w:left w:val="single" w:sz="4" w:space="0" w:color="000000"/>
              <w:bottom w:val="single" w:sz="4" w:space="0" w:color="000000"/>
              <w:right w:val="single" w:sz="4" w:space="0" w:color="000000"/>
            </w:tcBorders>
            <w:vAlign w:val="center"/>
          </w:tcPr>
          <w:p w:rsidR="00924909" w:rsidRPr="00175661" w:rsidRDefault="00924909" w:rsidP="00A120F8">
            <w:pPr>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Test   statistics</w:t>
            </w:r>
          </w:p>
        </w:tc>
        <w:tc>
          <w:tcPr>
            <w:tcW w:w="1781" w:type="dxa"/>
            <w:tcBorders>
              <w:top w:val="single" w:sz="4" w:space="0" w:color="000000"/>
              <w:left w:val="single" w:sz="4" w:space="0" w:color="000000"/>
              <w:bottom w:val="single" w:sz="4" w:space="0" w:color="000000"/>
              <w:right w:val="single" w:sz="4" w:space="0" w:color="000000"/>
            </w:tcBorders>
            <w:vAlign w:val="center"/>
          </w:tcPr>
          <w:p w:rsidR="00924909" w:rsidRPr="00175661" w:rsidRDefault="00924909" w:rsidP="00A120F8">
            <w:pPr>
              <w:bidi w:val="0"/>
              <w:spacing w:line="276"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Evaluation method</w:t>
            </w:r>
          </w:p>
        </w:tc>
        <w:tc>
          <w:tcPr>
            <w:tcW w:w="1514" w:type="dxa"/>
            <w:tcBorders>
              <w:top w:val="single" w:sz="4" w:space="0" w:color="000000"/>
              <w:left w:val="single" w:sz="4" w:space="0" w:color="000000"/>
              <w:bottom w:val="single" w:sz="4" w:space="0" w:color="000000"/>
              <w:right w:val="single" w:sz="4" w:space="0" w:color="000000"/>
            </w:tcBorders>
            <w:vAlign w:val="center"/>
          </w:tcPr>
          <w:p w:rsidR="00924909" w:rsidRPr="00175661" w:rsidRDefault="00924909" w:rsidP="00A120F8">
            <w:pPr>
              <w:bidi w:val="0"/>
              <w:spacing w:line="360"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Variable</w:t>
            </w:r>
          </w:p>
        </w:tc>
      </w:tr>
      <w:tr w:rsidR="00175661" w:rsidRPr="00175661" w:rsidTr="00A120F8">
        <w:trPr>
          <w:trHeight w:val="170"/>
          <w:jc w:val="center"/>
        </w:trPr>
        <w:tc>
          <w:tcPr>
            <w:tcW w:w="1860" w:type="dxa"/>
            <w:tcBorders>
              <w:top w:val="single" w:sz="4" w:space="0" w:color="000000"/>
              <w:left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 stationary</w:t>
            </w:r>
          </w:p>
        </w:tc>
        <w:tc>
          <w:tcPr>
            <w:tcW w:w="1787"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0.9842</w:t>
            </w:r>
          </w:p>
        </w:tc>
        <w:tc>
          <w:tcPr>
            <w:tcW w:w="1788"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2.15056</w:t>
            </w:r>
          </w:p>
        </w:tc>
        <w:tc>
          <w:tcPr>
            <w:tcW w:w="1781"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level</w:t>
            </w:r>
          </w:p>
        </w:tc>
        <w:tc>
          <w:tcPr>
            <w:tcW w:w="1514" w:type="dxa"/>
            <w:vMerge w:val="restart"/>
            <w:tcBorders>
              <w:top w:val="single" w:sz="4" w:space="0" w:color="000000"/>
              <w:left w:val="single" w:sz="4" w:space="0" w:color="000000"/>
              <w:right w:val="single" w:sz="4" w:space="0" w:color="000000"/>
            </w:tcBorders>
            <w:vAlign w:val="center"/>
          </w:tcPr>
          <w:p w:rsidR="0069761C" w:rsidRPr="00175661" w:rsidRDefault="0069761C" w:rsidP="0069761C">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LEC</w:t>
            </w:r>
          </w:p>
        </w:tc>
      </w:tr>
      <w:tr w:rsidR="00175661" w:rsidRPr="00175661" w:rsidTr="00A120F8">
        <w:trPr>
          <w:trHeight w:val="170"/>
          <w:jc w:val="center"/>
        </w:trPr>
        <w:tc>
          <w:tcPr>
            <w:tcW w:w="1860" w:type="dxa"/>
            <w:tcBorders>
              <w:left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stationary</w:t>
            </w:r>
          </w:p>
        </w:tc>
        <w:tc>
          <w:tcPr>
            <w:tcW w:w="1787"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0.0001</w:t>
            </w:r>
          </w:p>
        </w:tc>
        <w:tc>
          <w:tcPr>
            <w:tcW w:w="1788"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-12.8861***</w:t>
            </w:r>
          </w:p>
        </w:tc>
        <w:tc>
          <w:tcPr>
            <w:tcW w:w="1781"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1st difference</w:t>
            </w:r>
          </w:p>
        </w:tc>
        <w:tc>
          <w:tcPr>
            <w:tcW w:w="1514" w:type="dxa"/>
            <w:vMerge/>
            <w:tcBorders>
              <w:left w:val="single" w:sz="4" w:space="0" w:color="000000"/>
              <w:right w:val="single" w:sz="4" w:space="0" w:color="000000"/>
            </w:tcBorders>
            <w:vAlign w:val="center"/>
          </w:tcPr>
          <w:p w:rsidR="0069761C" w:rsidRPr="00175661" w:rsidRDefault="0069761C" w:rsidP="0069761C">
            <w:pPr>
              <w:bidi w:val="0"/>
              <w:spacing w:line="276" w:lineRule="auto"/>
              <w:jc w:val="center"/>
              <w:rPr>
                <w:rFonts w:ascii="Times New Romans" w:hAnsi="Times New Romans" w:cs="Times New Romans"/>
                <w:color w:val="000000" w:themeColor="text1"/>
                <w:sz w:val="28"/>
              </w:rPr>
            </w:pPr>
          </w:p>
        </w:tc>
      </w:tr>
      <w:tr w:rsidR="00175661" w:rsidRPr="00175661" w:rsidTr="00A120F8">
        <w:trPr>
          <w:trHeight w:val="170"/>
          <w:jc w:val="center"/>
        </w:trPr>
        <w:tc>
          <w:tcPr>
            <w:tcW w:w="1860" w:type="dxa"/>
            <w:tcBorders>
              <w:left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 stationary</w:t>
            </w:r>
          </w:p>
        </w:tc>
        <w:tc>
          <w:tcPr>
            <w:tcW w:w="1787"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2.04148</w:t>
            </w:r>
          </w:p>
        </w:tc>
        <w:tc>
          <w:tcPr>
            <w:tcW w:w="1788"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0.9794</w:t>
            </w:r>
          </w:p>
        </w:tc>
        <w:tc>
          <w:tcPr>
            <w:tcW w:w="1781"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level</w:t>
            </w:r>
          </w:p>
        </w:tc>
        <w:tc>
          <w:tcPr>
            <w:tcW w:w="1514" w:type="dxa"/>
            <w:vMerge w:val="restart"/>
            <w:tcBorders>
              <w:left w:val="single" w:sz="4" w:space="0" w:color="000000"/>
              <w:right w:val="single" w:sz="4" w:space="0" w:color="000000"/>
            </w:tcBorders>
            <w:vAlign w:val="center"/>
          </w:tcPr>
          <w:p w:rsidR="0069761C" w:rsidRPr="00175661" w:rsidRDefault="0069761C" w:rsidP="0069761C">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LFDI</w:t>
            </w:r>
          </w:p>
        </w:tc>
      </w:tr>
      <w:tr w:rsidR="00175661" w:rsidRPr="00175661" w:rsidTr="00A120F8">
        <w:trPr>
          <w:trHeight w:val="170"/>
          <w:jc w:val="center"/>
        </w:trPr>
        <w:tc>
          <w:tcPr>
            <w:tcW w:w="1860" w:type="dxa"/>
            <w:tcBorders>
              <w:left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stationary</w:t>
            </w:r>
          </w:p>
        </w:tc>
        <w:tc>
          <w:tcPr>
            <w:tcW w:w="1787" w:type="dxa"/>
            <w:tcBorders>
              <w:top w:val="single" w:sz="4" w:space="0" w:color="000000"/>
              <w:left w:val="single" w:sz="4" w:space="0" w:color="000000"/>
              <w:bottom w:val="single" w:sz="4" w:space="0" w:color="auto"/>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0.0001</w:t>
            </w:r>
          </w:p>
        </w:tc>
        <w:tc>
          <w:tcPr>
            <w:tcW w:w="1788"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-8.67464***</w:t>
            </w:r>
          </w:p>
        </w:tc>
        <w:tc>
          <w:tcPr>
            <w:tcW w:w="1781"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1st difference</w:t>
            </w:r>
          </w:p>
        </w:tc>
        <w:tc>
          <w:tcPr>
            <w:tcW w:w="1514" w:type="dxa"/>
            <w:vMerge/>
            <w:tcBorders>
              <w:left w:val="single" w:sz="4" w:space="0" w:color="000000"/>
              <w:right w:val="single" w:sz="4" w:space="0" w:color="000000"/>
            </w:tcBorders>
            <w:vAlign w:val="center"/>
          </w:tcPr>
          <w:p w:rsidR="0069761C" w:rsidRPr="00175661" w:rsidRDefault="0069761C" w:rsidP="0069761C">
            <w:pPr>
              <w:bidi w:val="0"/>
              <w:spacing w:line="276" w:lineRule="auto"/>
              <w:jc w:val="center"/>
              <w:rPr>
                <w:rFonts w:ascii="Times New Romans" w:hAnsi="Times New Romans" w:cs="Times New Romans"/>
                <w:color w:val="000000" w:themeColor="text1"/>
                <w:sz w:val="28"/>
              </w:rPr>
            </w:pPr>
          </w:p>
        </w:tc>
      </w:tr>
      <w:tr w:rsidR="00175661" w:rsidRPr="00175661" w:rsidTr="00A120F8">
        <w:trPr>
          <w:trHeight w:val="360"/>
          <w:jc w:val="center"/>
        </w:trPr>
        <w:tc>
          <w:tcPr>
            <w:tcW w:w="1860" w:type="dxa"/>
            <w:tcBorders>
              <w:left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 stationary</w:t>
            </w:r>
          </w:p>
        </w:tc>
        <w:tc>
          <w:tcPr>
            <w:tcW w:w="1787"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0.1322</w:t>
            </w:r>
          </w:p>
        </w:tc>
        <w:tc>
          <w:tcPr>
            <w:tcW w:w="1788"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-1.11596</w:t>
            </w:r>
          </w:p>
        </w:tc>
        <w:tc>
          <w:tcPr>
            <w:tcW w:w="1781"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level</w:t>
            </w:r>
          </w:p>
        </w:tc>
        <w:tc>
          <w:tcPr>
            <w:tcW w:w="1514" w:type="dxa"/>
            <w:vMerge w:val="restart"/>
            <w:tcBorders>
              <w:left w:val="single" w:sz="4" w:space="0" w:color="000000"/>
              <w:right w:val="single" w:sz="4" w:space="0" w:color="000000"/>
            </w:tcBorders>
            <w:vAlign w:val="center"/>
          </w:tcPr>
          <w:p w:rsidR="0069761C" w:rsidRPr="00175661" w:rsidRDefault="0069761C" w:rsidP="0069761C">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LFD</w:t>
            </w:r>
          </w:p>
        </w:tc>
      </w:tr>
      <w:tr w:rsidR="00175661" w:rsidRPr="00175661" w:rsidTr="00A120F8">
        <w:trPr>
          <w:trHeight w:val="270"/>
          <w:jc w:val="center"/>
        </w:trPr>
        <w:tc>
          <w:tcPr>
            <w:tcW w:w="1860" w:type="dxa"/>
            <w:tcBorders>
              <w:left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stationary</w:t>
            </w:r>
          </w:p>
        </w:tc>
        <w:tc>
          <w:tcPr>
            <w:tcW w:w="1787"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0.0001</w:t>
            </w:r>
          </w:p>
        </w:tc>
        <w:tc>
          <w:tcPr>
            <w:tcW w:w="1788"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-12.6094***</w:t>
            </w:r>
          </w:p>
        </w:tc>
        <w:tc>
          <w:tcPr>
            <w:tcW w:w="1781"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1st difference</w:t>
            </w:r>
          </w:p>
        </w:tc>
        <w:tc>
          <w:tcPr>
            <w:tcW w:w="1514" w:type="dxa"/>
            <w:vMerge/>
            <w:tcBorders>
              <w:left w:val="single" w:sz="4" w:space="0" w:color="000000"/>
              <w:right w:val="single" w:sz="4" w:space="0" w:color="000000"/>
            </w:tcBorders>
            <w:vAlign w:val="center"/>
          </w:tcPr>
          <w:p w:rsidR="0069761C" w:rsidRPr="00175661" w:rsidRDefault="0069761C" w:rsidP="0069761C">
            <w:pPr>
              <w:bidi w:val="0"/>
              <w:spacing w:line="276" w:lineRule="auto"/>
              <w:jc w:val="center"/>
              <w:rPr>
                <w:rFonts w:ascii="Times New Romans" w:hAnsi="Times New Romans" w:cs="Times New Romans"/>
                <w:color w:val="000000" w:themeColor="text1"/>
                <w:sz w:val="28"/>
              </w:rPr>
            </w:pPr>
          </w:p>
        </w:tc>
      </w:tr>
      <w:tr w:rsidR="00175661" w:rsidRPr="00175661" w:rsidTr="00A120F8">
        <w:trPr>
          <w:trHeight w:val="420"/>
          <w:jc w:val="center"/>
        </w:trPr>
        <w:tc>
          <w:tcPr>
            <w:tcW w:w="1860" w:type="dxa"/>
            <w:tcBorders>
              <w:left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 stationary</w:t>
            </w:r>
          </w:p>
        </w:tc>
        <w:tc>
          <w:tcPr>
            <w:tcW w:w="1787" w:type="dxa"/>
            <w:tcBorders>
              <w:top w:val="single" w:sz="4" w:space="0" w:color="000000"/>
              <w:left w:val="single" w:sz="4" w:space="0" w:color="000000"/>
              <w:bottom w:val="single" w:sz="4" w:space="0" w:color="auto"/>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0.1050</w:t>
            </w:r>
          </w:p>
        </w:tc>
        <w:tc>
          <w:tcPr>
            <w:tcW w:w="1788"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-1.25358</w:t>
            </w:r>
          </w:p>
        </w:tc>
        <w:tc>
          <w:tcPr>
            <w:tcW w:w="1781"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level</w:t>
            </w:r>
          </w:p>
        </w:tc>
        <w:tc>
          <w:tcPr>
            <w:tcW w:w="1514" w:type="dxa"/>
            <w:vMerge w:val="restart"/>
            <w:tcBorders>
              <w:left w:val="single" w:sz="4" w:space="0" w:color="000000"/>
              <w:right w:val="single" w:sz="4" w:space="0" w:color="000000"/>
            </w:tcBorders>
            <w:vAlign w:val="center"/>
          </w:tcPr>
          <w:p w:rsidR="0069761C" w:rsidRPr="00175661" w:rsidRDefault="0069761C" w:rsidP="0069761C">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LTR</w:t>
            </w:r>
          </w:p>
        </w:tc>
      </w:tr>
      <w:tr w:rsidR="00175661" w:rsidRPr="00175661" w:rsidTr="00A120F8">
        <w:trPr>
          <w:trHeight w:val="366"/>
          <w:jc w:val="center"/>
        </w:trPr>
        <w:tc>
          <w:tcPr>
            <w:tcW w:w="1860" w:type="dxa"/>
            <w:tcBorders>
              <w:left w:val="single" w:sz="4" w:space="0" w:color="000000"/>
              <w:bottom w:val="single" w:sz="4" w:space="0" w:color="000000"/>
              <w:right w:val="single" w:sz="4" w:space="0" w:color="000000"/>
            </w:tcBorders>
            <w:vAlign w:val="center"/>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stationary</w:t>
            </w:r>
          </w:p>
        </w:tc>
        <w:tc>
          <w:tcPr>
            <w:tcW w:w="1787" w:type="dxa"/>
            <w:tcBorders>
              <w:top w:val="single" w:sz="4" w:space="0" w:color="auto"/>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0.0001</w:t>
            </w:r>
          </w:p>
        </w:tc>
        <w:tc>
          <w:tcPr>
            <w:tcW w:w="1788"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-11.3117***</w:t>
            </w:r>
          </w:p>
        </w:tc>
        <w:tc>
          <w:tcPr>
            <w:tcW w:w="1781" w:type="dxa"/>
            <w:tcBorders>
              <w:top w:val="single" w:sz="4" w:space="0" w:color="000000"/>
              <w:left w:val="single" w:sz="4" w:space="0" w:color="000000"/>
              <w:bottom w:val="single" w:sz="4" w:space="0" w:color="000000"/>
              <w:right w:val="single" w:sz="4" w:space="0" w:color="000000"/>
            </w:tcBorders>
          </w:tcPr>
          <w:p w:rsidR="0069761C" w:rsidRPr="00175661" w:rsidRDefault="0069761C" w:rsidP="0069761C">
            <w:pPr>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1st difference</w:t>
            </w:r>
          </w:p>
        </w:tc>
        <w:tc>
          <w:tcPr>
            <w:tcW w:w="1514" w:type="dxa"/>
            <w:vMerge/>
            <w:tcBorders>
              <w:left w:val="single" w:sz="4" w:space="0" w:color="000000"/>
              <w:right w:val="single" w:sz="4" w:space="0" w:color="000000"/>
            </w:tcBorders>
            <w:vAlign w:val="center"/>
          </w:tcPr>
          <w:p w:rsidR="0069761C" w:rsidRPr="00175661" w:rsidRDefault="0069761C" w:rsidP="0069761C">
            <w:pPr>
              <w:bidi w:val="0"/>
              <w:spacing w:line="276" w:lineRule="auto"/>
              <w:jc w:val="center"/>
              <w:rPr>
                <w:rFonts w:ascii="Times New Romans" w:hAnsi="Times New Romans" w:cs="Times New Romans"/>
                <w:color w:val="000000" w:themeColor="text1"/>
                <w:sz w:val="28"/>
              </w:rPr>
            </w:pPr>
          </w:p>
        </w:tc>
      </w:tr>
    </w:tbl>
    <w:p w:rsidR="0069761C" w:rsidRPr="00175661" w:rsidRDefault="0069761C" w:rsidP="0069761C">
      <w:pPr>
        <w:bidi w:val="0"/>
        <w:spacing w:line="360" w:lineRule="auto"/>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 xml:space="preserve">    *** indicates that the estimated parameters are significant at the 1% level.</w:t>
      </w:r>
    </w:p>
    <w:p w:rsidR="00A26647" w:rsidRDefault="00A516B8" w:rsidP="00D36CF3">
      <w:pPr>
        <w:bidi w:val="0"/>
        <w:spacing w:line="360" w:lineRule="auto"/>
        <w:ind w:left="44"/>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According to the results of Table</w:t>
      </w:r>
      <w:r w:rsidR="00A554AB" w:rsidRPr="00175661">
        <w:rPr>
          <w:rFonts w:ascii="Times New Romans" w:hAnsi="Times New Romans" w:cs="Times New Romans"/>
          <w:color w:val="000000" w:themeColor="text1"/>
          <w:sz w:val="28"/>
        </w:rPr>
        <w:t>s</w:t>
      </w:r>
      <w:r w:rsidRPr="00175661">
        <w:rPr>
          <w:rFonts w:ascii="Times New Romans" w:hAnsi="Times New Romans" w:cs="Times New Romans"/>
          <w:color w:val="000000" w:themeColor="text1"/>
          <w:sz w:val="28"/>
        </w:rPr>
        <w:t xml:space="preserve"> </w:t>
      </w:r>
      <w:r w:rsidR="00161131" w:rsidRPr="00175661">
        <w:rPr>
          <w:rFonts w:ascii="Times New Romans" w:hAnsi="Times New Romans" w:cs="Times New Romans"/>
          <w:color w:val="000000" w:themeColor="text1"/>
          <w:sz w:val="28"/>
        </w:rPr>
        <w:t>(</w:t>
      </w:r>
      <w:r w:rsidR="00E8657E" w:rsidRPr="00175661">
        <w:rPr>
          <w:rFonts w:ascii="Times New Romans" w:hAnsi="Times New Romans" w:cs="Times New Romans"/>
          <w:color w:val="000000" w:themeColor="text1"/>
          <w:sz w:val="28"/>
        </w:rPr>
        <w:t>1</w:t>
      </w:r>
      <w:r w:rsidR="00161131" w:rsidRPr="00175661">
        <w:rPr>
          <w:rFonts w:ascii="Times New Romans" w:hAnsi="Times New Romans" w:cs="Times New Romans"/>
          <w:color w:val="000000" w:themeColor="text1"/>
          <w:sz w:val="28"/>
        </w:rPr>
        <w:t>)</w:t>
      </w:r>
      <w:r w:rsidR="00E8657E" w:rsidRPr="00175661">
        <w:rPr>
          <w:rFonts w:ascii="Times New Romans" w:hAnsi="Times New Romans" w:cs="Times New Romans"/>
          <w:color w:val="000000" w:themeColor="text1"/>
          <w:sz w:val="28"/>
        </w:rPr>
        <w:t xml:space="preserve"> &amp; </w:t>
      </w:r>
      <w:r w:rsidR="00161131" w:rsidRPr="00175661">
        <w:rPr>
          <w:rFonts w:ascii="Times New Romans" w:hAnsi="Times New Romans" w:cs="Times New Romans"/>
          <w:color w:val="000000" w:themeColor="text1"/>
          <w:sz w:val="28"/>
        </w:rPr>
        <w:t>(</w:t>
      </w:r>
      <w:r w:rsidR="00E8657E" w:rsidRPr="00175661">
        <w:rPr>
          <w:rFonts w:ascii="Times New Romans" w:hAnsi="Times New Romans" w:cs="Times New Romans"/>
          <w:color w:val="000000" w:themeColor="text1"/>
          <w:sz w:val="28"/>
        </w:rPr>
        <w:t>2</w:t>
      </w:r>
      <w:r w:rsidR="00161131" w:rsidRPr="00175661">
        <w:rPr>
          <w:rFonts w:ascii="Times New Romans" w:hAnsi="Times New Romans" w:cs="Times New Romans"/>
          <w:color w:val="000000" w:themeColor="text1"/>
          <w:sz w:val="28"/>
        </w:rPr>
        <w:t>)</w:t>
      </w:r>
      <w:r w:rsidRPr="00175661">
        <w:rPr>
          <w:rFonts w:ascii="Times New Romans" w:hAnsi="Times New Romans" w:cs="Times New Romans"/>
          <w:color w:val="000000" w:themeColor="text1"/>
          <w:sz w:val="28"/>
        </w:rPr>
        <w:t xml:space="preserve">, we confirm most variables are </w:t>
      </w:r>
      <w:proofErr w:type="gramStart"/>
      <w:r w:rsidR="00161131" w:rsidRPr="00175661">
        <w:rPr>
          <w:rFonts w:ascii="Times New Romans" w:hAnsi="Times New Romans" w:cs="Times New Romans"/>
          <w:color w:val="000000" w:themeColor="text1"/>
          <w:sz w:val="28"/>
        </w:rPr>
        <w:t>I(</w:t>
      </w:r>
      <w:proofErr w:type="gramEnd"/>
      <w:r w:rsidRPr="00175661">
        <w:rPr>
          <w:rFonts w:ascii="Times New Romans" w:hAnsi="Times New Romans" w:cs="Times New Romans"/>
          <w:color w:val="000000" w:themeColor="text1"/>
          <w:sz w:val="28"/>
        </w:rPr>
        <w:t xml:space="preserve">1), then we use panel </w:t>
      </w:r>
      <w:proofErr w:type="spellStart"/>
      <w:r w:rsidRPr="00175661">
        <w:rPr>
          <w:rFonts w:ascii="Times New Romans" w:hAnsi="Times New Romans" w:cs="Times New Romans"/>
          <w:color w:val="000000" w:themeColor="text1"/>
          <w:sz w:val="28"/>
        </w:rPr>
        <w:t>cointegration</w:t>
      </w:r>
      <w:proofErr w:type="spellEnd"/>
      <w:r w:rsidRPr="00175661">
        <w:rPr>
          <w:rFonts w:ascii="Times New Romans" w:hAnsi="Times New Romans" w:cs="Times New Romans"/>
          <w:color w:val="000000" w:themeColor="text1"/>
          <w:sz w:val="28"/>
        </w:rPr>
        <w:t xml:space="preserve"> tests examining the relationship among the four variables.</w:t>
      </w:r>
      <w:r w:rsidR="00E8657E" w:rsidRPr="00175661">
        <w:rPr>
          <w:rFonts w:ascii="Times New Romans" w:hAnsi="Times New Romans" w:cs="Times New Romans"/>
          <w:color w:val="000000" w:themeColor="text1"/>
          <w:sz w:val="28"/>
        </w:rPr>
        <w:t xml:space="preserve"> </w:t>
      </w:r>
      <w:r w:rsidR="009A1E3F" w:rsidRPr="00175661">
        <w:rPr>
          <w:rFonts w:ascii="Times New Romans" w:hAnsi="Times New Romans" w:cs="Times New Romans"/>
          <w:color w:val="000000" w:themeColor="text1"/>
          <w:sz w:val="28"/>
        </w:rPr>
        <w:t>We</w:t>
      </w:r>
      <w:r w:rsidR="008B76D5" w:rsidRPr="00175661">
        <w:rPr>
          <w:rFonts w:ascii="Times New Romans" w:hAnsi="Times New Romans" w:cs="Times New Romans"/>
          <w:color w:val="000000" w:themeColor="text1"/>
          <w:sz w:val="28"/>
        </w:rPr>
        <w:t xml:space="preserve"> employ three kinds of panel </w:t>
      </w:r>
      <w:proofErr w:type="spellStart"/>
      <w:r w:rsidR="008B76D5" w:rsidRPr="00175661">
        <w:rPr>
          <w:rFonts w:ascii="Times New Romans" w:hAnsi="Times New Romans" w:cs="Times New Romans"/>
          <w:color w:val="000000" w:themeColor="text1"/>
          <w:sz w:val="28"/>
        </w:rPr>
        <w:t>cointegration</w:t>
      </w:r>
      <w:proofErr w:type="spellEnd"/>
      <w:r w:rsidR="008B76D5" w:rsidRPr="00175661">
        <w:rPr>
          <w:rFonts w:ascii="Times New Romans" w:hAnsi="Times New Romans" w:cs="Times New Romans"/>
          <w:color w:val="000000" w:themeColor="text1"/>
          <w:sz w:val="28"/>
        </w:rPr>
        <w:t xml:space="preserve"> tests, that is Padroni’s, Kao’s and Johansen’s Fisher panel </w:t>
      </w:r>
      <w:proofErr w:type="spellStart"/>
      <w:r w:rsidR="008B76D5" w:rsidRPr="00175661">
        <w:rPr>
          <w:rFonts w:ascii="Times New Romans" w:hAnsi="Times New Romans" w:cs="Times New Romans"/>
          <w:color w:val="000000" w:themeColor="text1"/>
          <w:sz w:val="28"/>
        </w:rPr>
        <w:t>cointegration</w:t>
      </w:r>
      <w:proofErr w:type="spellEnd"/>
      <w:r w:rsidR="008B76D5" w:rsidRPr="00175661">
        <w:rPr>
          <w:rFonts w:ascii="Times New Romans" w:hAnsi="Times New Romans" w:cs="Times New Romans"/>
          <w:color w:val="000000" w:themeColor="text1"/>
          <w:sz w:val="28"/>
        </w:rPr>
        <w:t xml:space="preserve"> tests. </w:t>
      </w:r>
      <w:r w:rsidRPr="00175661">
        <w:rPr>
          <w:rFonts w:ascii="Times New Romans" w:hAnsi="Times New Romans" w:cs="Times New Romans"/>
          <w:color w:val="000000" w:themeColor="text1"/>
          <w:sz w:val="28"/>
        </w:rPr>
        <w:t xml:space="preserve">For starting to discuss the long-run relationship, we have calculated the Kao’s tests for the homogeneous panel, where the null hypothesis is the absence of </w:t>
      </w:r>
      <w:proofErr w:type="spellStart"/>
      <w:r w:rsidRPr="00175661">
        <w:rPr>
          <w:rFonts w:ascii="Times New Romans" w:hAnsi="Times New Romans" w:cs="Times New Romans"/>
          <w:color w:val="000000" w:themeColor="text1"/>
          <w:sz w:val="28"/>
        </w:rPr>
        <w:t>cointegration</w:t>
      </w:r>
      <w:proofErr w:type="spellEnd"/>
      <w:r w:rsidRPr="00175661">
        <w:rPr>
          <w:rFonts w:ascii="Times New Romans" w:hAnsi="Times New Romans" w:cs="Times New Romans"/>
          <w:color w:val="000000" w:themeColor="text1"/>
          <w:sz w:val="28"/>
        </w:rPr>
        <w:t xml:space="preserve">. </w:t>
      </w:r>
      <w:r w:rsidR="00A26647" w:rsidRPr="00175661">
        <w:rPr>
          <w:rFonts w:ascii="Times New Romans" w:hAnsi="Times New Romans" w:cs="Times New Romans"/>
          <w:color w:val="000000" w:themeColor="text1"/>
          <w:sz w:val="28"/>
        </w:rPr>
        <w:t xml:space="preserve"> </w:t>
      </w:r>
    </w:p>
    <w:p w:rsidR="00175661" w:rsidRPr="00175661" w:rsidRDefault="00175661" w:rsidP="00175661">
      <w:pPr>
        <w:bidi w:val="0"/>
        <w:spacing w:line="360" w:lineRule="auto"/>
        <w:ind w:left="44"/>
        <w:jc w:val="lowKashida"/>
        <w:rPr>
          <w:rFonts w:ascii="Times New Romans" w:hAnsi="Times New Romans" w:cs="Times New Romans"/>
          <w:color w:val="000000" w:themeColor="text1"/>
          <w:sz w:val="28"/>
        </w:rPr>
      </w:pPr>
    </w:p>
    <w:p w:rsidR="00E8284F" w:rsidRPr="00175661" w:rsidRDefault="00A554AB" w:rsidP="00A554AB">
      <w:pPr>
        <w:bidi w:val="0"/>
        <w:jc w:val="center"/>
        <w:rPr>
          <w:color w:val="000000" w:themeColor="text1"/>
        </w:rPr>
      </w:pPr>
      <w:r w:rsidRPr="00175661">
        <w:rPr>
          <w:rFonts w:ascii="Times New Romans" w:hAnsi="Times New Romans" w:cs="Times New Romans"/>
          <w:color w:val="000000" w:themeColor="text1"/>
          <w:sz w:val="28"/>
          <w:lang w:bidi="fa-IR"/>
        </w:rPr>
        <w:lastRenderedPageBreak/>
        <w:t xml:space="preserve">Table (3): </w:t>
      </w:r>
      <w:r w:rsidR="00E8284F" w:rsidRPr="00175661">
        <w:rPr>
          <w:color w:val="000000" w:themeColor="text1"/>
        </w:rPr>
        <w:t>KAO’S RESIDUAL COINTEGRATION TEST RESULTS</w:t>
      </w:r>
      <w:r w:rsidRPr="00175661">
        <w:rPr>
          <w:rFonts w:ascii="Times New Romans" w:hAnsi="Times New Romans" w:cs="Times New Romans"/>
          <w:color w:val="000000" w:themeColor="text1"/>
          <w:sz w:val="28"/>
          <w:lang w:bidi="fa-IR"/>
        </w:rPr>
        <w:t xml:space="preserve"> </w:t>
      </w:r>
    </w:p>
    <w:tbl>
      <w:tblPr>
        <w:tblStyle w:val="TableGrid"/>
        <w:tblW w:w="0" w:type="auto"/>
        <w:tblLook w:val="04A0" w:firstRow="1" w:lastRow="0" w:firstColumn="1" w:lastColumn="0" w:noHBand="0" w:noVBand="1"/>
      </w:tblPr>
      <w:tblGrid>
        <w:gridCol w:w="3029"/>
        <w:gridCol w:w="3041"/>
        <w:gridCol w:w="3036"/>
      </w:tblGrid>
      <w:tr w:rsidR="00175661" w:rsidRPr="00175661" w:rsidTr="00A554AB">
        <w:tc>
          <w:tcPr>
            <w:tcW w:w="3029" w:type="dxa"/>
          </w:tcPr>
          <w:p w:rsidR="00E8284F" w:rsidRPr="00175661" w:rsidRDefault="00E8284F" w:rsidP="00A120F8">
            <w:pPr>
              <w:rPr>
                <w:color w:val="000000" w:themeColor="text1"/>
              </w:rPr>
            </w:pPr>
          </w:p>
        </w:tc>
        <w:tc>
          <w:tcPr>
            <w:tcW w:w="3041" w:type="dxa"/>
            <w:vAlign w:val="center"/>
          </w:tcPr>
          <w:p w:rsidR="00E8284F" w:rsidRPr="00175661" w:rsidRDefault="00E8284F" w:rsidP="00A120F8">
            <w:pPr>
              <w:autoSpaceDE w:val="0"/>
              <w:autoSpaceDN w:val="0"/>
              <w:adjustRightInd w:val="0"/>
              <w:jc w:val="center"/>
              <w:rPr>
                <w:rFonts w:ascii="Times New Romans" w:hAnsi="Times New Romans" w:cs="Times New Romans"/>
                <w:color w:val="000000" w:themeColor="text1"/>
                <w:sz w:val="22"/>
                <w:szCs w:val="22"/>
              </w:rPr>
            </w:pPr>
            <w:r w:rsidRPr="00175661">
              <w:rPr>
                <w:rFonts w:ascii="Times New Romans" w:hAnsi="Times New Romans" w:cs="Times New Romans"/>
                <w:color w:val="000000" w:themeColor="text1"/>
                <w:sz w:val="22"/>
                <w:szCs w:val="22"/>
                <w:u w:val="single"/>
              </w:rPr>
              <w:t>Statistic</w:t>
            </w:r>
          </w:p>
        </w:tc>
        <w:tc>
          <w:tcPr>
            <w:tcW w:w="3036" w:type="dxa"/>
            <w:vAlign w:val="center"/>
          </w:tcPr>
          <w:p w:rsidR="00E8284F" w:rsidRPr="00175661" w:rsidRDefault="00E8284F" w:rsidP="00A120F8">
            <w:pPr>
              <w:autoSpaceDE w:val="0"/>
              <w:autoSpaceDN w:val="0"/>
              <w:adjustRightInd w:val="0"/>
              <w:jc w:val="center"/>
              <w:rPr>
                <w:rFonts w:ascii="Times New Romans" w:hAnsi="Times New Romans" w:cs="Times New Romans"/>
                <w:color w:val="000000" w:themeColor="text1"/>
                <w:sz w:val="22"/>
                <w:szCs w:val="22"/>
              </w:rPr>
            </w:pPr>
            <w:r w:rsidRPr="00175661">
              <w:rPr>
                <w:rFonts w:ascii="Times New Romans" w:hAnsi="Times New Romans" w:cs="Times New Romans"/>
                <w:color w:val="000000" w:themeColor="text1"/>
                <w:sz w:val="22"/>
                <w:szCs w:val="22"/>
                <w:u w:val="single"/>
              </w:rPr>
              <w:t>Prob.</w:t>
            </w:r>
          </w:p>
        </w:tc>
      </w:tr>
      <w:tr w:rsidR="00175661" w:rsidRPr="00175661" w:rsidTr="00A554AB">
        <w:tc>
          <w:tcPr>
            <w:tcW w:w="3029" w:type="dxa"/>
          </w:tcPr>
          <w:p w:rsidR="00E8284F" w:rsidRPr="00175661" w:rsidRDefault="00E8284F" w:rsidP="00E8284F">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ADF </w:t>
            </w:r>
          </w:p>
        </w:tc>
        <w:tc>
          <w:tcPr>
            <w:tcW w:w="3041" w:type="dxa"/>
          </w:tcPr>
          <w:p w:rsidR="00E8284F" w:rsidRPr="00175661" w:rsidRDefault="00E8284F" w:rsidP="00E8284F">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-4.01***</w:t>
            </w:r>
          </w:p>
        </w:tc>
        <w:tc>
          <w:tcPr>
            <w:tcW w:w="3036" w:type="dxa"/>
          </w:tcPr>
          <w:p w:rsidR="00E8284F" w:rsidRPr="00175661" w:rsidRDefault="00E8284F" w:rsidP="00E8284F">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 0.0001</w:t>
            </w:r>
          </w:p>
        </w:tc>
      </w:tr>
    </w:tbl>
    <w:p w:rsidR="00A554AB" w:rsidRPr="00175661" w:rsidRDefault="00A554AB" w:rsidP="00A554AB">
      <w:pPr>
        <w:bidi w:val="0"/>
        <w:ind w:right="-334"/>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 xml:space="preserve">Notes: The ADF is the residual-based ADF statistic. The null hypothesis is no </w:t>
      </w:r>
      <w:proofErr w:type="spellStart"/>
      <w:r w:rsidRPr="00175661">
        <w:rPr>
          <w:rFonts w:ascii="Times New Romans" w:hAnsi="Times New Romans" w:cs="Times New Romans"/>
          <w:color w:val="000000" w:themeColor="text1"/>
          <w:sz w:val="28"/>
          <w:lang w:bidi="fa-IR"/>
        </w:rPr>
        <w:t>cointegration</w:t>
      </w:r>
      <w:proofErr w:type="spellEnd"/>
      <w:r w:rsidRPr="00175661">
        <w:rPr>
          <w:rFonts w:ascii="Times New Romans" w:hAnsi="Times New Romans" w:cs="Times New Romans"/>
          <w:color w:val="000000" w:themeColor="text1"/>
          <w:sz w:val="28"/>
          <w:lang w:bidi="fa-IR"/>
        </w:rPr>
        <w:t>. *** indicate that the estimated parameters are significant at the 1% level.</w:t>
      </w:r>
    </w:p>
    <w:p w:rsidR="00E8284F" w:rsidRPr="00175661" w:rsidRDefault="00A516B8" w:rsidP="00A554AB">
      <w:pPr>
        <w:bidi w:val="0"/>
        <w:spacing w:before="240" w:line="360" w:lineRule="auto"/>
        <w:ind w:left="44"/>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 xml:space="preserve">Table </w:t>
      </w:r>
      <w:r w:rsidR="00A554AB" w:rsidRPr="00175661">
        <w:rPr>
          <w:rFonts w:ascii="Times New Romans" w:hAnsi="Times New Romans" w:cs="Times New Romans"/>
          <w:color w:val="000000" w:themeColor="text1"/>
          <w:sz w:val="28"/>
          <w:lang w:bidi="fa-IR"/>
        </w:rPr>
        <w:t>(3)</w:t>
      </w:r>
      <w:r w:rsidRPr="00175661">
        <w:rPr>
          <w:rFonts w:ascii="Times New Romans" w:hAnsi="Times New Romans" w:cs="Times New Romans"/>
          <w:color w:val="000000" w:themeColor="text1"/>
          <w:sz w:val="28"/>
          <w:lang w:bidi="fa-IR"/>
        </w:rPr>
        <w:t xml:space="preserve"> reports the results of Kao’s residual panel </w:t>
      </w:r>
      <w:proofErr w:type="spellStart"/>
      <w:r w:rsidRPr="00175661">
        <w:rPr>
          <w:rFonts w:ascii="Times New Romans" w:hAnsi="Times New Romans" w:cs="Times New Romans"/>
          <w:color w:val="000000" w:themeColor="text1"/>
          <w:sz w:val="28"/>
          <w:lang w:bidi="fa-IR"/>
        </w:rPr>
        <w:t>cointegration</w:t>
      </w:r>
      <w:proofErr w:type="spellEnd"/>
      <w:r w:rsidRPr="00175661">
        <w:rPr>
          <w:rFonts w:ascii="Times New Romans" w:hAnsi="Times New Romans" w:cs="Times New Romans"/>
          <w:color w:val="000000" w:themeColor="text1"/>
          <w:sz w:val="28"/>
          <w:lang w:bidi="fa-IR"/>
        </w:rPr>
        <w:t xml:space="preserve"> tests, which rejected the null hypothesis of no </w:t>
      </w:r>
      <w:proofErr w:type="spellStart"/>
      <w:r w:rsidRPr="00175661">
        <w:rPr>
          <w:rFonts w:ascii="Times New Romans" w:hAnsi="Times New Romans" w:cs="Times New Romans"/>
          <w:color w:val="000000" w:themeColor="text1"/>
          <w:sz w:val="28"/>
          <w:lang w:bidi="fa-IR"/>
        </w:rPr>
        <w:t>cointegration</w:t>
      </w:r>
      <w:proofErr w:type="spellEnd"/>
      <w:r w:rsidRPr="00175661">
        <w:rPr>
          <w:rFonts w:ascii="Times New Romans" w:hAnsi="Times New Romans" w:cs="Times New Romans"/>
          <w:color w:val="000000" w:themeColor="text1"/>
          <w:sz w:val="28"/>
          <w:lang w:bidi="fa-IR"/>
        </w:rPr>
        <w:t xml:space="preserve"> for the </w:t>
      </w:r>
      <w:r w:rsidR="009A1E3F" w:rsidRPr="00175661">
        <w:rPr>
          <w:rFonts w:ascii="Times New Romans" w:hAnsi="Times New Romans" w:cs="Times New Romans"/>
          <w:color w:val="000000" w:themeColor="text1"/>
          <w:sz w:val="28"/>
          <w:lang w:bidi="fa-IR"/>
        </w:rPr>
        <w:t xml:space="preserve">energy consumption </w:t>
      </w:r>
      <w:r w:rsidRPr="00175661">
        <w:rPr>
          <w:rFonts w:ascii="Times New Romans" w:hAnsi="Times New Romans" w:cs="Times New Romans"/>
          <w:color w:val="000000" w:themeColor="text1"/>
          <w:sz w:val="28"/>
          <w:lang w:bidi="fa-IR"/>
        </w:rPr>
        <w:t xml:space="preserve">and other variables at the 1% significance level, so that there is existence of </w:t>
      </w:r>
      <w:proofErr w:type="spellStart"/>
      <w:r w:rsidRPr="00175661">
        <w:rPr>
          <w:rFonts w:ascii="Times New Romans" w:hAnsi="Times New Romans" w:cs="Times New Romans"/>
          <w:color w:val="000000" w:themeColor="text1"/>
          <w:sz w:val="28"/>
          <w:lang w:bidi="fa-IR"/>
        </w:rPr>
        <w:t>cointegration</w:t>
      </w:r>
      <w:proofErr w:type="spellEnd"/>
      <w:r w:rsidRPr="00175661">
        <w:rPr>
          <w:rFonts w:ascii="Times New Romans" w:hAnsi="Times New Romans" w:cs="Times New Romans"/>
          <w:color w:val="000000" w:themeColor="text1"/>
          <w:sz w:val="28"/>
          <w:lang w:bidi="fa-IR"/>
        </w:rPr>
        <w:t xml:space="preserve">. Table </w:t>
      </w:r>
      <w:r w:rsidR="00A554AB" w:rsidRPr="00175661">
        <w:rPr>
          <w:rFonts w:ascii="Times New Romans" w:hAnsi="Times New Romans" w:cs="Times New Romans"/>
          <w:color w:val="000000" w:themeColor="text1"/>
          <w:sz w:val="28"/>
          <w:lang w:bidi="fa-IR"/>
        </w:rPr>
        <w:t>(4)</w:t>
      </w:r>
      <w:r w:rsidRPr="00175661">
        <w:rPr>
          <w:rFonts w:ascii="Times New Romans" w:hAnsi="Times New Romans" w:cs="Times New Romans"/>
          <w:color w:val="000000" w:themeColor="text1"/>
          <w:sz w:val="28"/>
          <w:lang w:bidi="fa-IR"/>
        </w:rPr>
        <w:t xml:space="preserve"> shows the results of </w:t>
      </w:r>
      <w:proofErr w:type="spellStart"/>
      <w:r w:rsidR="00A554AB" w:rsidRPr="00175661">
        <w:rPr>
          <w:rFonts w:ascii="Times New Romans" w:hAnsi="Times New Romans" w:cs="Times New Romans"/>
          <w:color w:val="000000" w:themeColor="text1"/>
          <w:sz w:val="28"/>
          <w:lang w:bidi="fa-IR"/>
        </w:rPr>
        <w:t>pedroni</w:t>
      </w:r>
      <w:proofErr w:type="spellEnd"/>
      <w:r w:rsidR="00A554AB" w:rsidRPr="00175661">
        <w:rPr>
          <w:rFonts w:ascii="Times New Romans" w:hAnsi="Times New Romans" w:cs="Times New Romans"/>
          <w:color w:val="000000" w:themeColor="text1"/>
          <w:sz w:val="28"/>
          <w:lang w:bidi="fa-IR"/>
        </w:rPr>
        <w:t xml:space="preserve"> residual </w:t>
      </w:r>
      <w:proofErr w:type="spellStart"/>
      <w:r w:rsidR="00A554AB" w:rsidRPr="00175661">
        <w:rPr>
          <w:rFonts w:ascii="Times New Romans" w:hAnsi="Times New Romans" w:cs="Times New Romans"/>
          <w:color w:val="000000" w:themeColor="text1"/>
          <w:sz w:val="28"/>
          <w:lang w:bidi="fa-IR"/>
        </w:rPr>
        <w:t>cointegration</w:t>
      </w:r>
      <w:proofErr w:type="spellEnd"/>
      <w:r w:rsidR="00A554AB" w:rsidRPr="00175661">
        <w:rPr>
          <w:rFonts w:ascii="Times New Romans" w:hAnsi="Times New Romans" w:cs="Times New Romans"/>
          <w:color w:val="000000" w:themeColor="text1"/>
          <w:sz w:val="28"/>
          <w:lang w:bidi="fa-IR"/>
        </w:rPr>
        <w:t xml:space="preserve"> test. </w:t>
      </w:r>
      <w:r w:rsidRPr="00175661">
        <w:rPr>
          <w:rFonts w:ascii="Times New Romans" w:hAnsi="Times New Romans" w:cs="Times New Romans"/>
          <w:color w:val="000000" w:themeColor="text1"/>
          <w:sz w:val="28"/>
          <w:lang w:bidi="fa-IR"/>
        </w:rPr>
        <w:t xml:space="preserve">There are two parts in Table </w:t>
      </w:r>
      <w:r w:rsidR="00A554AB" w:rsidRPr="00175661">
        <w:rPr>
          <w:rFonts w:ascii="Times New Romans" w:hAnsi="Times New Romans" w:cs="Times New Romans"/>
          <w:color w:val="000000" w:themeColor="text1"/>
          <w:sz w:val="28"/>
          <w:lang w:bidi="fa-IR"/>
        </w:rPr>
        <w:t>(4)</w:t>
      </w:r>
      <w:r w:rsidRPr="00175661">
        <w:rPr>
          <w:rFonts w:ascii="Times New Romans" w:hAnsi="Times New Romans" w:cs="Times New Romans"/>
          <w:color w:val="000000" w:themeColor="text1"/>
          <w:sz w:val="28"/>
          <w:lang w:bidi="fa-IR"/>
        </w:rPr>
        <w:t xml:space="preserve"> the first four test statistics are computed by the “within” dimension (panel</w:t>
      </w:r>
      <w:r w:rsidR="008B76D5" w:rsidRPr="00175661">
        <w:rPr>
          <w:rFonts w:ascii="Times New Romans" w:hAnsi="Times New Romans" w:cs="Times New Romans"/>
          <w:color w:val="000000" w:themeColor="text1"/>
          <w:sz w:val="28"/>
          <w:lang w:bidi="fa-IR"/>
        </w:rPr>
        <w:t xml:space="preserve"> </w:t>
      </w:r>
      <w:r w:rsidRPr="00175661">
        <w:rPr>
          <w:rFonts w:ascii="Times New Romans" w:hAnsi="Times New Romans" w:cs="Times New Romans"/>
          <w:color w:val="000000" w:themeColor="text1"/>
          <w:sz w:val="28"/>
          <w:lang w:bidi="fa-IR"/>
        </w:rPr>
        <w:t xml:space="preserve">statistics). If the null is rejected, then </w:t>
      </w:r>
      <w:r w:rsidR="00A554AB" w:rsidRPr="00175661">
        <w:rPr>
          <w:rFonts w:ascii="Times New Romans" w:hAnsi="Times New Romans" w:cs="Times New Romans"/>
          <w:color w:val="000000" w:themeColor="text1"/>
          <w:sz w:val="28"/>
          <w:lang w:bidi="fa-IR"/>
        </w:rPr>
        <w:t>energy consumptions</w:t>
      </w:r>
      <w:r w:rsidRPr="00175661">
        <w:rPr>
          <w:rFonts w:ascii="Times New Romans" w:hAnsi="Times New Romans" w:cs="Times New Romans"/>
          <w:color w:val="000000" w:themeColor="text1"/>
          <w:sz w:val="28"/>
          <w:lang w:bidi="fa-IR"/>
        </w:rPr>
        <w:t xml:space="preserve"> are </w:t>
      </w:r>
      <w:proofErr w:type="spellStart"/>
      <w:r w:rsidRPr="00175661">
        <w:rPr>
          <w:rFonts w:ascii="Times New Romans" w:hAnsi="Times New Romans" w:cs="Times New Romans"/>
          <w:color w:val="000000" w:themeColor="text1"/>
          <w:sz w:val="28"/>
          <w:lang w:bidi="fa-IR"/>
        </w:rPr>
        <w:t>cointegrated</w:t>
      </w:r>
      <w:proofErr w:type="spellEnd"/>
      <w:r w:rsidRPr="00175661">
        <w:rPr>
          <w:rFonts w:ascii="Times New Romans" w:hAnsi="Times New Romans" w:cs="Times New Romans"/>
          <w:color w:val="000000" w:themeColor="text1"/>
          <w:sz w:val="28"/>
          <w:lang w:bidi="fa-IR"/>
        </w:rPr>
        <w:t xml:space="preserve"> for all variables. The last three test statistics are computed by the</w:t>
      </w:r>
      <w:r w:rsidR="008B76D5" w:rsidRPr="00175661">
        <w:rPr>
          <w:rFonts w:ascii="Times New Romans" w:hAnsi="Times New Romans" w:cs="Times New Romans"/>
          <w:color w:val="000000" w:themeColor="text1"/>
          <w:sz w:val="28"/>
          <w:lang w:bidi="fa-IR"/>
        </w:rPr>
        <w:t xml:space="preserve"> </w:t>
      </w:r>
      <w:r w:rsidRPr="00175661">
        <w:rPr>
          <w:rFonts w:ascii="Times New Romans" w:hAnsi="Times New Romans" w:cs="Times New Romans" w:hint="eastAsia"/>
          <w:color w:val="000000" w:themeColor="text1"/>
          <w:sz w:val="28"/>
          <w:lang w:bidi="fa-IR"/>
        </w:rPr>
        <w:t>“</w:t>
      </w:r>
      <w:r w:rsidRPr="00175661">
        <w:rPr>
          <w:rFonts w:ascii="Times New Romans" w:hAnsi="Times New Romans" w:cs="Times New Romans"/>
          <w:color w:val="000000" w:themeColor="text1"/>
          <w:sz w:val="28"/>
          <w:lang w:bidi="fa-IR"/>
        </w:rPr>
        <w:t>between” dimension (group statistics).</w:t>
      </w:r>
    </w:p>
    <w:p w:rsidR="00E8284F"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lang w:bidi="fa-IR"/>
        </w:rPr>
        <w:t xml:space="preserve">Table (4): </w:t>
      </w:r>
      <w:r w:rsidR="00E8284F" w:rsidRPr="00175661">
        <w:rPr>
          <w:rFonts w:ascii="Times New Romans" w:hAnsi="Times New Romans" w:cs="Times New Romans"/>
          <w:color w:val="000000" w:themeColor="text1"/>
          <w:sz w:val="28"/>
        </w:rPr>
        <w:t>PEDORNI’S RESIDUAL COINTEGRATION TEST RESULTS</w:t>
      </w:r>
    </w:p>
    <w:tbl>
      <w:tblPr>
        <w:tblStyle w:val="TableGrid"/>
        <w:tblW w:w="0" w:type="auto"/>
        <w:jc w:val="center"/>
        <w:tblLook w:val="04A0" w:firstRow="1" w:lastRow="0" w:firstColumn="1" w:lastColumn="0" w:noHBand="0" w:noVBand="1"/>
      </w:tblPr>
      <w:tblGrid>
        <w:gridCol w:w="3605"/>
        <w:gridCol w:w="2304"/>
        <w:gridCol w:w="3086"/>
      </w:tblGrid>
      <w:tr w:rsidR="00175661" w:rsidRPr="00175661" w:rsidTr="00A554AB">
        <w:trPr>
          <w:trHeight w:val="557"/>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Within group</w:t>
            </w: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p>
        </w:tc>
        <w:tc>
          <w:tcPr>
            <w:tcW w:w="3086"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Statistic</w:t>
            </w:r>
          </w:p>
        </w:tc>
        <w:tc>
          <w:tcPr>
            <w:tcW w:w="3086"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Prob.</w:t>
            </w: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Panel v-Statistic</w:t>
            </w:r>
          </w:p>
        </w:tc>
        <w:tc>
          <w:tcPr>
            <w:tcW w:w="2304" w:type="dxa"/>
            <w:vAlign w:val="center"/>
          </w:tcPr>
          <w:p w:rsidR="00A554AB" w:rsidRPr="00175661" w:rsidRDefault="008F71C0"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w:t>
            </w:r>
            <w:r w:rsidR="00A554AB" w:rsidRPr="00175661">
              <w:rPr>
                <w:rFonts w:ascii="Times New Romans" w:hAnsi="Times New Romans" w:cs="Times New Romans"/>
                <w:color w:val="000000" w:themeColor="text1"/>
                <w:sz w:val="28"/>
              </w:rPr>
              <w:t>24.15040</w:t>
            </w:r>
          </w:p>
        </w:tc>
        <w:tc>
          <w:tcPr>
            <w:tcW w:w="3086" w:type="dxa"/>
            <w:vAlign w:val="center"/>
          </w:tcPr>
          <w:p w:rsidR="00A554AB" w:rsidRPr="00175661" w:rsidRDefault="008F71C0" w:rsidP="00A554AB">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w:t>
            </w:r>
            <w:r w:rsidR="00A554AB" w:rsidRPr="00175661">
              <w:rPr>
                <w:rFonts w:ascii="Times New Romans" w:hAnsi="Times New Romans" w:cs="Times New Romans"/>
                <w:color w:val="000000" w:themeColor="text1"/>
                <w:sz w:val="28"/>
              </w:rPr>
              <w:t>.0000</w:t>
            </w: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Panel rho-Statistic</w:t>
            </w: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1.297434</w:t>
            </w:r>
          </w:p>
        </w:tc>
        <w:tc>
          <w:tcPr>
            <w:tcW w:w="3086"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0.9028</w:t>
            </w: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Panel PP-Statistic</w:t>
            </w:r>
          </w:p>
        </w:tc>
        <w:tc>
          <w:tcPr>
            <w:tcW w:w="2304" w:type="dxa"/>
            <w:vAlign w:val="center"/>
          </w:tcPr>
          <w:p w:rsidR="00A554AB" w:rsidRPr="00175661" w:rsidRDefault="00A554AB" w:rsidP="008F71C0">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w:t>
            </w:r>
            <w:r w:rsidR="008F71C0" w:rsidRPr="00175661">
              <w:rPr>
                <w:rFonts w:ascii="Times New Romans" w:hAnsi="Times New Romans" w:cs="Times New Romans"/>
                <w:color w:val="000000" w:themeColor="text1"/>
                <w:sz w:val="28"/>
              </w:rPr>
              <w:t>8</w:t>
            </w:r>
            <w:r w:rsidRPr="00175661">
              <w:rPr>
                <w:rFonts w:ascii="Times New Romans" w:hAnsi="Times New Romans" w:cs="Times New Romans"/>
                <w:color w:val="000000" w:themeColor="text1"/>
                <w:sz w:val="28"/>
              </w:rPr>
              <w:t>75223</w:t>
            </w:r>
            <w:r w:rsidR="008F71C0" w:rsidRPr="00175661">
              <w:rPr>
                <w:rFonts w:ascii="Times New Romans" w:hAnsi="Times New Romans" w:cs="Times New Romans"/>
                <w:color w:val="000000" w:themeColor="text1"/>
                <w:sz w:val="28"/>
              </w:rPr>
              <w:t>**</w:t>
            </w:r>
          </w:p>
        </w:tc>
        <w:tc>
          <w:tcPr>
            <w:tcW w:w="3086" w:type="dxa"/>
            <w:vAlign w:val="center"/>
          </w:tcPr>
          <w:p w:rsidR="00A554AB" w:rsidRPr="00175661" w:rsidRDefault="00A554AB" w:rsidP="008F71C0">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w:t>
            </w:r>
            <w:r w:rsidR="008F71C0" w:rsidRPr="00175661">
              <w:rPr>
                <w:rFonts w:ascii="Times New Romans" w:hAnsi="Times New Romans" w:cs="Times New Romans"/>
                <w:color w:val="000000" w:themeColor="text1"/>
                <w:sz w:val="28"/>
              </w:rPr>
              <w:t>48</w:t>
            </w:r>
            <w:r w:rsidRPr="00175661">
              <w:rPr>
                <w:rFonts w:ascii="Times New Romans" w:hAnsi="Times New Romans" w:cs="Times New Romans"/>
                <w:color w:val="000000" w:themeColor="text1"/>
                <w:sz w:val="28"/>
              </w:rPr>
              <w:t>1</w:t>
            </w: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Panel ADF-Statistic</w:t>
            </w: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-2.413421</w:t>
            </w:r>
            <w:r w:rsidR="00002803" w:rsidRPr="00175661">
              <w:rPr>
                <w:rFonts w:ascii="Times New Romans" w:hAnsi="Times New Romans" w:cs="Times New Romans"/>
                <w:color w:val="000000" w:themeColor="text1"/>
                <w:sz w:val="28"/>
              </w:rPr>
              <w:t>***</w:t>
            </w:r>
          </w:p>
        </w:tc>
        <w:tc>
          <w:tcPr>
            <w:tcW w:w="3086"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0.0079</w:t>
            </w: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Between group</w:t>
            </w: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p>
        </w:tc>
        <w:tc>
          <w:tcPr>
            <w:tcW w:w="3086"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Statistic</w:t>
            </w:r>
          </w:p>
        </w:tc>
        <w:tc>
          <w:tcPr>
            <w:tcW w:w="3086"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Prob.</w:t>
            </w: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Group rho-Statistic</w:t>
            </w: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2.731180</w:t>
            </w:r>
            <w:r w:rsidR="00013568" w:rsidRPr="00175661">
              <w:rPr>
                <w:rFonts w:ascii="Times New Romans" w:hAnsi="Times New Romans" w:cs="Times New Romans"/>
                <w:color w:val="000000" w:themeColor="text1"/>
                <w:sz w:val="28"/>
              </w:rPr>
              <w:t>***</w:t>
            </w:r>
          </w:p>
        </w:tc>
        <w:tc>
          <w:tcPr>
            <w:tcW w:w="3086" w:type="dxa"/>
            <w:vAlign w:val="center"/>
          </w:tcPr>
          <w:p w:rsidR="00A554AB" w:rsidRPr="00175661" w:rsidRDefault="00A554AB" w:rsidP="00013568">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w:t>
            </w:r>
            <w:r w:rsidR="00013568" w:rsidRPr="00175661">
              <w:rPr>
                <w:rFonts w:ascii="Times New Romans" w:hAnsi="Times New Romans" w:cs="Times New Romans"/>
                <w:color w:val="000000" w:themeColor="text1"/>
                <w:sz w:val="28"/>
              </w:rPr>
              <w:t>0033</w:t>
            </w: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Group PP-Statistic</w:t>
            </w: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-2.743165</w:t>
            </w:r>
            <w:r w:rsidR="00002803" w:rsidRPr="00175661">
              <w:rPr>
                <w:rFonts w:ascii="Times New Romans" w:hAnsi="Times New Romans" w:cs="Times New Romans"/>
                <w:color w:val="000000" w:themeColor="text1"/>
                <w:sz w:val="28"/>
              </w:rPr>
              <w:t>***</w:t>
            </w:r>
          </w:p>
        </w:tc>
        <w:tc>
          <w:tcPr>
            <w:tcW w:w="3086"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0.0030</w:t>
            </w:r>
          </w:p>
        </w:tc>
      </w:tr>
      <w:tr w:rsidR="00175661" w:rsidRPr="00175661" w:rsidTr="00A554AB">
        <w:trPr>
          <w:jc w:val="center"/>
        </w:trPr>
        <w:tc>
          <w:tcPr>
            <w:tcW w:w="3605"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Group ADF-Statistic</w:t>
            </w:r>
          </w:p>
        </w:tc>
        <w:tc>
          <w:tcPr>
            <w:tcW w:w="2304"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-0.964665</w:t>
            </w:r>
          </w:p>
        </w:tc>
        <w:tc>
          <w:tcPr>
            <w:tcW w:w="3086" w:type="dxa"/>
            <w:vAlign w:val="center"/>
          </w:tcPr>
          <w:p w:rsidR="00A554AB" w:rsidRPr="00175661" w:rsidRDefault="00A554AB" w:rsidP="00A554AB">
            <w:pPr>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0.1674</w:t>
            </w:r>
          </w:p>
        </w:tc>
      </w:tr>
    </w:tbl>
    <w:p w:rsidR="00E8284F" w:rsidRPr="00175661" w:rsidRDefault="00002803" w:rsidP="00002803">
      <w:pPr>
        <w:bidi w:val="0"/>
        <w:ind w:left="44"/>
        <w:rPr>
          <w:rFonts w:ascii="Times New Romans" w:hAnsi="Times New Romans" w:cs="Times New Romans"/>
          <w:color w:val="000000" w:themeColor="text1"/>
          <w:sz w:val="22"/>
          <w:szCs w:val="22"/>
        </w:rPr>
      </w:pPr>
      <w:r w:rsidRPr="00175661">
        <w:rPr>
          <w:rFonts w:ascii="Times New Romans" w:hAnsi="Times New Romans" w:cs="Times New Romans"/>
          <w:color w:val="000000" w:themeColor="text1"/>
          <w:sz w:val="22"/>
          <w:szCs w:val="22"/>
        </w:rPr>
        <w:t xml:space="preserve">Notes: The null hypothesis is that the variable are not </w:t>
      </w:r>
      <w:proofErr w:type="spellStart"/>
      <w:r w:rsidRPr="00175661">
        <w:rPr>
          <w:rFonts w:ascii="Times New Romans" w:hAnsi="Times New Romans" w:cs="Times New Romans"/>
          <w:color w:val="000000" w:themeColor="text1"/>
          <w:sz w:val="22"/>
          <w:szCs w:val="22"/>
        </w:rPr>
        <w:t>cointegrated</w:t>
      </w:r>
      <w:proofErr w:type="spellEnd"/>
      <w:r w:rsidRPr="00175661">
        <w:rPr>
          <w:rFonts w:ascii="Times New Romans" w:hAnsi="Times New Romans" w:cs="Times New Romans"/>
          <w:color w:val="000000" w:themeColor="text1"/>
          <w:sz w:val="22"/>
          <w:szCs w:val="22"/>
        </w:rPr>
        <w:t xml:space="preserve">. Under the null hypothesis, all the statistics are distributed as normal distributions. The variance ratio test is right-sided, while the others are left-sided. ** </w:t>
      </w:r>
      <w:proofErr w:type="gramStart"/>
      <w:r w:rsidRPr="00175661">
        <w:rPr>
          <w:rFonts w:ascii="Times New Romans" w:hAnsi="Times New Romans" w:cs="Times New Romans"/>
          <w:color w:val="000000" w:themeColor="text1"/>
          <w:sz w:val="22"/>
          <w:szCs w:val="22"/>
        </w:rPr>
        <w:t>and</w:t>
      </w:r>
      <w:proofErr w:type="gramEnd"/>
      <w:r w:rsidRPr="00175661">
        <w:rPr>
          <w:rFonts w:ascii="Times New Romans" w:hAnsi="Times New Romans" w:cs="Times New Romans"/>
          <w:color w:val="000000" w:themeColor="text1"/>
          <w:sz w:val="22"/>
          <w:szCs w:val="22"/>
        </w:rPr>
        <w:t xml:space="preserve"> *** indicate that the estimated parameters are rejects the null hypothesis of no </w:t>
      </w:r>
      <w:proofErr w:type="spellStart"/>
      <w:r w:rsidRPr="00175661">
        <w:rPr>
          <w:rFonts w:ascii="Times New Romans" w:hAnsi="Times New Romans" w:cs="Times New Romans"/>
          <w:color w:val="000000" w:themeColor="text1"/>
          <w:sz w:val="22"/>
          <w:szCs w:val="22"/>
        </w:rPr>
        <w:t>cointegration</w:t>
      </w:r>
      <w:proofErr w:type="spellEnd"/>
      <w:r w:rsidRPr="00175661">
        <w:rPr>
          <w:rFonts w:ascii="Times New Romans" w:hAnsi="Times New Romans" w:cs="Times New Romans"/>
          <w:color w:val="000000" w:themeColor="text1"/>
          <w:sz w:val="22"/>
          <w:szCs w:val="22"/>
        </w:rPr>
        <w:t xml:space="preserve"> at the 5% and 1% levels. Newey-West bandwidth selection using Bartlett </w:t>
      </w:r>
      <w:proofErr w:type="spellStart"/>
      <w:r w:rsidRPr="00175661">
        <w:rPr>
          <w:rFonts w:ascii="Times New Romans" w:hAnsi="Times New Romans" w:cs="Times New Romans"/>
          <w:color w:val="000000" w:themeColor="text1"/>
          <w:sz w:val="22"/>
          <w:szCs w:val="22"/>
        </w:rPr>
        <w:t>Kemel</w:t>
      </w:r>
      <w:proofErr w:type="spellEnd"/>
      <w:r w:rsidRPr="00175661">
        <w:rPr>
          <w:rFonts w:ascii="Times New Romans" w:hAnsi="Times New Romans" w:cs="Times New Romans"/>
          <w:color w:val="000000" w:themeColor="text1"/>
          <w:sz w:val="22"/>
          <w:szCs w:val="22"/>
        </w:rPr>
        <w:t xml:space="preserve"> Cross Method Statistic Prob.</w:t>
      </w:r>
    </w:p>
    <w:p w:rsidR="00002803" w:rsidRPr="00175661" w:rsidRDefault="00002803" w:rsidP="00002803">
      <w:pPr>
        <w:bidi w:val="0"/>
        <w:ind w:left="44"/>
        <w:rPr>
          <w:rFonts w:ascii="Times New Romans" w:hAnsi="Times New Romans" w:cs="Times New Romans"/>
          <w:color w:val="000000" w:themeColor="text1"/>
          <w:sz w:val="28"/>
        </w:rPr>
      </w:pPr>
    </w:p>
    <w:p w:rsidR="00A554AB" w:rsidRPr="00175661" w:rsidRDefault="00A516B8" w:rsidP="00002803">
      <w:pPr>
        <w:bidi w:val="0"/>
        <w:spacing w:line="360" w:lineRule="auto"/>
        <w:ind w:left="44"/>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 In Table </w:t>
      </w:r>
      <w:r w:rsidR="00002803" w:rsidRPr="00175661">
        <w:rPr>
          <w:rFonts w:ascii="Times New Romans" w:hAnsi="Times New Romans" w:cs="Times New Romans"/>
          <w:color w:val="000000" w:themeColor="text1"/>
          <w:sz w:val="28"/>
        </w:rPr>
        <w:t>(4)</w:t>
      </w:r>
      <w:r w:rsidRPr="00175661">
        <w:rPr>
          <w:rFonts w:ascii="Times New Romans" w:hAnsi="Times New Romans" w:cs="Times New Romans"/>
          <w:color w:val="000000" w:themeColor="text1"/>
          <w:sz w:val="28"/>
        </w:rPr>
        <w:t xml:space="preserve">, most of the estimate results of the </w:t>
      </w:r>
      <w:r w:rsidR="008B76D5" w:rsidRPr="00175661">
        <w:rPr>
          <w:rFonts w:ascii="Times New Romans" w:hAnsi="Times New Romans" w:cs="Times New Romans"/>
          <w:color w:val="000000" w:themeColor="text1"/>
          <w:sz w:val="28"/>
        </w:rPr>
        <w:t>Padroni’s</w:t>
      </w:r>
      <w:r w:rsidRPr="00175661">
        <w:rPr>
          <w:rFonts w:ascii="Times New Romans" w:hAnsi="Times New Romans" w:cs="Times New Romans"/>
          <w:color w:val="000000" w:themeColor="text1"/>
          <w:sz w:val="28"/>
        </w:rPr>
        <w:t xml:space="preserve"> panel </w:t>
      </w:r>
      <w:proofErr w:type="spellStart"/>
      <w:r w:rsidRPr="00175661">
        <w:rPr>
          <w:rFonts w:ascii="Times New Romans" w:hAnsi="Times New Romans" w:cs="Times New Romans"/>
          <w:color w:val="000000" w:themeColor="text1"/>
          <w:sz w:val="28"/>
        </w:rPr>
        <w:t>cointegration</w:t>
      </w:r>
      <w:proofErr w:type="spellEnd"/>
      <w:r w:rsidRPr="00175661">
        <w:rPr>
          <w:rFonts w:ascii="Times New Romans" w:hAnsi="Times New Romans" w:cs="Times New Romans"/>
          <w:color w:val="000000" w:themeColor="text1"/>
          <w:sz w:val="28"/>
        </w:rPr>
        <w:t xml:space="preserve"> tests indicate that the null of no </w:t>
      </w:r>
      <w:proofErr w:type="spellStart"/>
      <w:r w:rsidRPr="00175661">
        <w:rPr>
          <w:rFonts w:ascii="Times New Romans" w:hAnsi="Times New Romans" w:cs="Times New Romans"/>
          <w:color w:val="000000" w:themeColor="text1"/>
          <w:sz w:val="28"/>
        </w:rPr>
        <w:t>cointegration</w:t>
      </w:r>
      <w:proofErr w:type="spellEnd"/>
      <w:r w:rsidRPr="00175661">
        <w:rPr>
          <w:rFonts w:ascii="Times New Romans" w:hAnsi="Times New Romans" w:cs="Times New Romans"/>
          <w:color w:val="000000" w:themeColor="text1"/>
          <w:sz w:val="28"/>
        </w:rPr>
        <w:t xml:space="preserve"> can be rejected at the 5% significant level. This displays that the changes of </w:t>
      </w:r>
      <w:r w:rsidR="009A1E3F" w:rsidRPr="00175661">
        <w:rPr>
          <w:rFonts w:ascii="Times New Romans" w:hAnsi="Times New Romans" w:cs="Times New Romans"/>
          <w:color w:val="000000" w:themeColor="text1"/>
          <w:sz w:val="28"/>
        </w:rPr>
        <w:t xml:space="preserve">energy consumption </w:t>
      </w:r>
      <w:r w:rsidRPr="00175661">
        <w:rPr>
          <w:rFonts w:ascii="Times New Romans" w:hAnsi="Times New Romans" w:cs="Times New Romans"/>
          <w:color w:val="000000" w:themeColor="text1"/>
          <w:sz w:val="28"/>
        </w:rPr>
        <w:t xml:space="preserve">in these countries are </w:t>
      </w:r>
      <w:r w:rsidRPr="00175661">
        <w:rPr>
          <w:rFonts w:ascii="Times New Romans" w:hAnsi="Times New Romans" w:cs="Times New Romans"/>
          <w:color w:val="000000" w:themeColor="text1"/>
          <w:sz w:val="28"/>
        </w:rPr>
        <w:lastRenderedPageBreak/>
        <w:t xml:space="preserve">connected with other macroeconomic variables. However, the results in </w:t>
      </w:r>
      <w:r w:rsidR="00D36CF3" w:rsidRPr="00175661">
        <w:rPr>
          <w:rFonts w:ascii="Times New Romans" w:hAnsi="Times New Romans" w:cs="Times New Romans"/>
          <w:color w:val="000000" w:themeColor="text1"/>
          <w:sz w:val="28"/>
        </w:rPr>
        <w:t xml:space="preserve">Table </w:t>
      </w:r>
      <w:r w:rsidR="00002803" w:rsidRPr="00175661">
        <w:rPr>
          <w:rFonts w:ascii="Times New Romans" w:hAnsi="Times New Romans" w:cs="Times New Romans"/>
          <w:color w:val="000000" w:themeColor="text1"/>
          <w:sz w:val="28"/>
        </w:rPr>
        <w:t>(4)</w:t>
      </w:r>
      <w:r w:rsidR="00D36CF3" w:rsidRPr="00175661">
        <w:rPr>
          <w:rFonts w:ascii="Times New Romans" w:hAnsi="Times New Romans" w:cs="Times New Romans"/>
          <w:color w:val="000000" w:themeColor="text1"/>
          <w:sz w:val="28"/>
        </w:rPr>
        <w:t xml:space="preserve"> are in</w:t>
      </w:r>
      <w:r w:rsidRPr="00175661">
        <w:rPr>
          <w:rFonts w:ascii="Times New Romans" w:hAnsi="Times New Romans" w:cs="Times New Romans"/>
          <w:color w:val="000000" w:themeColor="text1"/>
          <w:sz w:val="28"/>
        </w:rPr>
        <w:t xml:space="preserve">consistent; some statistics are significant, but there are some exceptional </w:t>
      </w:r>
      <w:r w:rsidR="00D36CF3" w:rsidRPr="00175661">
        <w:rPr>
          <w:rFonts w:ascii="Times New Romans" w:hAnsi="Times New Romans" w:cs="Times New Romans"/>
          <w:color w:val="000000" w:themeColor="text1"/>
          <w:sz w:val="28"/>
        </w:rPr>
        <w:t>results</w:t>
      </w:r>
      <w:r w:rsidRPr="00175661">
        <w:rPr>
          <w:rFonts w:ascii="Times New Romans" w:hAnsi="Times New Romans" w:cs="Times New Romans"/>
          <w:color w:val="000000" w:themeColor="text1"/>
          <w:sz w:val="28"/>
        </w:rPr>
        <w:t xml:space="preserve">. </w:t>
      </w:r>
      <w:r w:rsidR="00D36CF3" w:rsidRPr="00175661">
        <w:rPr>
          <w:rFonts w:ascii="Times New Romans" w:hAnsi="Times New Romans" w:cs="Times New Romans"/>
          <w:color w:val="000000" w:themeColor="text1"/>
          <w:sz w:val="28"/>
        </w:rPr>
        <w:t>Due to</w:t>
      </w:r>
      <w:r w:rsidR="00BF3A52" w:rsidRPr="00175661">
        <w:rPr>
          <w:rFonts w:ascii="Times New Romans" w:hAnsi="Times New Romans" w:cs="Times New Romans"/>
          <w:color w:val="000000" w:themeColor="text1"/>
          <w:sz w:val="28"/>
        </w:rPr>
        <w:t xml:space="preserve"> </w:t>
      </w:r>
      <w:r w:rsidRPr="00175661">
        <w:rPr>
          <w:rFonts w:ascii="Times New Romans" w:hAnsi="Times New Romans" w:cs="Times New Romans"/>
          <w:color w:val="000000" w:themeColor="text1"/>
          <w:sz w:val="28"/>
        </w:rPr>
        <w:t xml:space="preserve">the data applied in this paper are panel data, the varied results can be caused by the different relationships between </w:t>
      </w:r>
      <w:r w:rsidR="00D36CF3" w:rsidRPr="00175661">
        <w:rPr>
          <w:rFonts w:ascii="Times New Romans" w:hAnsi="Times New Romans" w:cs="Times New Romans"/>
          <w:color w:val="000000" w:themeColor="text1"/>
          <w:sz w:val="28"/>
        </w:rPr>
        <w:t xml:space="preserve">energy consumption </w:t>
      </w:r>
      <w:r w:rsidRPr="00175661">
        <w:rPr>
          <w:rFonts w:ascii="Times New Romans" w:hAnsi="Times New Romans" w:cs="Times New Romans"/>
          <w:color w:val="000000" w:themeColor="text1"/>
          <w:sz w:val="28"/>
        </w:rPr>
        <w:t>and other macroeconomic variables in these countries.</w:t>
      </w:r>
      <w:r w:rsidR="00D36CF3" w:rsidRPr="00175661">
        <w:rPr>
          <w:rFonts w:ascii="Times New Romans" w:hAnsi="Times New Romans" w:cs="Times New Romans"/>
          <w:color w:val="000000" w:themeColor="text1"/>
          <w:sz w:val="28"/>
        </w:rPr>
        <w:t xml:space="preserve"> </w:t>
      </w:r>
      <w:r w:rsidRPr="00175661">
        <w:rPr>
          <w:rFonts w:ascii="Times New Romans" w:hAnsi="Times New Romans" w:cs="Times New Romans"/>
          <w:color w:val="000000" w:themeColor="text1"/>
          <w:sz w:val="28"/>
        </w:rPr>
        <w:t xml:space="preserve">The result of the Johansen’s Fisher panel </w:t>
      </w:r>
      <w:proofErr w:type="spellStart"/>
      <w:r w:rsidRPr="00175661">
        <w:rPr>
          <w:rFonts w:ascii="Times New Romans" w:hAnsi="Times New Romans" w:cs="Times New Romans"/>
          <w:color w:val="000000" w:themeColor="text1"/>
          <w:sz w:val="28"/>
        </w:rPr>
        <w:t>cointegration</w:t>
      </w:r>
      <w:proofErr w:type="spellEnd"/>
      <w:r w:rsidRPr="00175661">
        <w:rPr>
          <w:rFonts w:ascii="Times New Romans" w:hAnsi="Times New Romans" w:cs="Times New Romans"/>
          <w:color w:val="000000" w:themeColor="text1"/>
          <w:sz w:val="28"/>
        </w:rPr>
        <w:t xml:space="preserve"> test summarizes in Table </w:t>
      </w:r>
      <w:r w:rsidR="00002803" w:rsidRPr="00175661">
        <w:rPr>
          <w:rFonts w:ascii="Times New Romans" w:hAnsi="Times New Romans" w:cs="Times New Romans"/>
          <w:color w:val="000000" w:themeColor="text1"/>
          <w:sz w:val="28"/>
        </w:rPr>
        <w:t>(5)</w:t>
      </w:r>
      <w:r w:rsidRPr="00175661">
        <w:rPr>
          <w:rFonts w:ascii="Times New Romans" w:hAnsi="Times New Romans" w:cs="Times New Romans"/>
          <w:color w:val="000000" w:themeColor="text1"/>
          <w:sz w:val="28"/>
        </w:rPr>
        <w:t xml:space="preserve">, are fairly conclusive: Fisher’s tests, no matter with the Trace test statistics or </w:t>
      </w:r>
      <w:r w:rsidR="00A554AB" w:rsidRPr="00175661">
        <w:rPr>
          <w:rFonts w:ascii="Times New Romans" w:hAnsi="Times New Romans" w:cs="Times New Romans"/>
          <w:color w:val="000000" w:themeColor="text1"/>
          <w:sz w:val="28"/>
        </w:rPr>
        <w:t>m</w:t>
      </w:r>
      <w:r w:rsidRPr="00175661">
        <w:rPr>
          <w:rFonts w:ascii="Times New Romans" w:hAnsi="Times New Romans" w:cs="Times New Romans"/>
          <w:color w:val="000000" w:themeColor="text1"/>
          <w:sz w:val="28"/>
        </w:rPr>
        <w:t>ax-</w:t>
      </w:r>
      <w:proofErr w:type="spellStart"/>
      <w:r w:rsidR="00A554AB" w:rsidRPr="00175661">
        <w:rPr>
          <w:rFonts w:ascii="Times New Romans" w:hAnsi="Times New Romans" w:cs="Times New Romans"/>
          <w:color w:val="000000" w:themeColor="text1"/>
          <w:sz w:val="28"/>
        </w:rPr>
        <w:t>e</w:t>
      </w:r>
      <w:r w:rsidR="00D36CF3" w:rsidRPr="00175661">
        <w:rPr>
          <w:rFonts w:ascii="Times New Romans" w:hAnsi="Times New Romans" w:cs="Times New Romans"/>
          <w:color w:val="000000" w:themeColor="text1"/>
          <w:sz w:val="28"/>
        </w:rPr>
        <w:t>igen</w:t>
      </w:r>
      <w:proofErr w:type="spellEnd"/>
      <w:r w:rsidRPr="00175661">
        <w:rPr>
          <w:rFonts w:ascii="Times New Romans" w:hAnsi="Times New Romans" w:cs="Times New Romans"/>
          <w:color w:val="000000" w:themeColor="text1"/>
          <w:sz w:val="28"/>
        </w:rPr>
        <w:t xml:space="preserve"> test statistics,</w:t>
      </w:r>
      <w:r w:rsidR="00D36CF3" w:rsidRPr="00175661">
        <w:rPr>
          <w:rFonts w:ascii="Times New Romans" w:hAnsi="Times New Romans" w:cs="Times New Romans"/>
          <w:color w:val="000000" w:themeColor="text1"/>
          <w:sz w:val="28"/>
        </w:rPr>
        <w:t xml:space="preserve"> </w:t>
      </w:r>
      <w:r w:rsidRPr="00175661">
        <w:rPr>
          <w:rFonts w:ascii="Times New Romans" w:hAnsi="Times New Romans" w:cs="Times New Romans"/>
          <w:color w:val="000000" w:themeColor="text1"/>
          <w:sz w:val="28"/>
        </w:rPr>
        <w:t xml:space="preserve">support the presence of a </w:t>
      </w:r>
      <w:proofErr w:type="spellStart"/>
      <w:r w:rsidRPr="00175661">
        <w:rPr>
          <w:rFonts w:ascii="Times New Romans" w:hAnsi="Times New Romans" w:cs="Times New Romans"/>
          <w:color w:val="000000" w:themeColor="text1"/>
          <w:sz w:val="28"/>
        </w:rPr>
        <w:t>cointegrated</w:t>
      </w:r>
      <w:proofErr w:type="spellEnd"/>
      <w:r w:rsidRPr="00175661">
        <w:rPr>
          <w:rFonts w:ascii="Times New Romans" w:hAnsi="Times New Romans" w:cs="Times New Romans"/>
          <w:color w:val="000000" w:themeColor="text1"/>
          <w:sz w:val="28"/>
        </w:rPr>
        <w:t xml:space="preserve"> relation among the four variables at the 1% significant level. </w:t>
      </w:r>
    </w:p>
    <w:p w:rsidR="00A554AB" w:rsidRPr="00175661" w:rsidRDefault="00A554AB" w:rsidP="00002803">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Table (</w:t>
      </w:r>
      <w:r w:rsidR="00002803" w:rsidRPr="00175661">
        <w:rPr>
          <w:rFonts w:ascii="Times New Romans" w:hAnsi="Times New Romans" w:cs="Times New Romans"/>
          <w:color w:val="000000" w:themeColor="text1"/>
          <w:sz w:val="28"/>
        </w:rPr>
        <w:t>5</w:t>
      </w:r>
      <w:r w:rsidRPr="00175661">
        <w:rPr>
          <w:rFonts w:ascii="Times New Romans" w:hAnsi="Times New Romans" w:cs="Times New Romans"/>
          <w:color w:val="000000" w:themeColor="text1"/>
          <w:sz w:val="28"/>
        </w:rPr>
        <w:t xml:space="preserve">): Johansen Fisher Panel </w:t>
      </w:r>
      <w:proofErr w:type="spellStart"/>
      <w:r w:rsidR="00002803" w:rsidRPr="00175661">
        <w:rPr>
          <w:rFonts w:ascii="Times New Romans" w:hAnsi="Times New Romans" w:cs="Times New Romans"/>
          <w:color w:val="000000" w:themeColor="text1"/>
          <w:sz w:val="28"/>
        </w:rPr>
        <w:t>C</w:t>
      </w:r>
      <w:r w:rsidRPr="00175661">
        <w:rPr>
          <w:rFonts w:ascii="Times New Romans" w:hAnsi="Times New Romans" w:cs="Times New Romans"/>
          <w:color w:val="000000" w:themeColor="text1"/>
          <w:sz w:val="28"/>
        </w:rPr>
        <w:t>onitegration</w:t>
      </w:r>
      <w:proofErr w:type="spellEnd"/>
      <w:r w:rsidRPr="00175661">
        <w:rPr>
          <w:rFonts w:ascii="Times New Romans" w:hAnsi="Times New Romans" w:cs="Times New Romans"/>
          <w:color w:val="000000" w:themeColor="text1"/>
          <w:sz w:val="28"/>
        </w:rPr>
        <w:t xml:space="preserve"> </w:t>
      </w:r>
      <w:r w:rsidR="00002803" w:rsidRPr="00175661">
        <w:rPr>
          <w:rFonts w:ascii="Times New Romans" w:hAnsi="Times New Romans" w:cs="Times New Romans"/>
          <w:color w:val="000000" w:themeColor="text1"/>
          <w:sz w:val="28"/>
        </w:rPr>
        <w:t>T</w:t>
      </w:r>
      <w:r w:rsidRPr="00175661">
        <w:rPr>
          <w:rFonts w:ascii="Times New Romans" w:hAnsi="Times New Romans" w:cs="Times New Romans"/>
          <w:color w:val="000000" w:themeColor="text1"/>
          <w:sz w:val="28"/>
        </w:rPr>
        <w:t>est</w:t>
      </w:r>
    </w:p>
    <w:tbl>
      <w:tblPr>
        <w:tblStyle w:val="TableGrid"/>
        <w:tblW w:w="0" w:type="auto"/>
        <w:jc w:val="center"/>
        <w:tblLook w:val="04A0" w:firstRow="1" w:lastRow="0" w:firstColumn="1" w:lastColumn="0" w:noHBand="0" w:noVBand="1"/>
      </w:tblPr>
      <w:tblGrid>
        <w:gridCol w:w="1885"/>
        <w:gridCol w:w="1800"/>
        <w:gridCol w:w="1100"/>
        <w:gridCol w:w="2685"/>
        <w:gridCol w:w="1435"/>
      </w:tblGrid>
      <w:tr w:rsidR="00175661" w:rsidRPr="00175661" w:rsidTr="00A554AB">
        <w:trPr>
          <w:trHeight w:val="483"/>
          <w:jc w:val="center"/>
        </w:trPr>
        <w:tc>
          <w:tcPr>
            <w:tcW w:w="1885" w:type="dxa"/>
            <w:vMerge w:val="restart"/>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Hypothesized</w:t>
            </w:r>
          </w:p>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 of CE(s)</w:t>
            </w:r>
          </w:p>
        </w:tc>
        <w:tc>
          <w:tcPr>
            <w:tcW w:w="1800" w:type="dxa"/>
            <w:vMerge w:val="restart"/>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Hypothesized</w:t>
            </w:r>
          </w:p>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 of CE(s)</w:t>
            </w:r>
          </w:p>
        </w:tc>
        <w:tc>
          <w:tcPr>
            <w:tcW w:w="1100" w:type="dxa"/>
            <w:vMerge w:val="restart"/>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Prob.</w:t>
            </w:r>
          </w:p>
        </w:tc>
        <w:tc>
          <w:tcPr>
            <w:tcW w:w="2685" w:type="dxa"/>
            <w:vMerge w:val="restart"/>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Fisher Stat.*</w:t>
            </w:r>
          </w:p>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(from max-</w:t>
            </w:r>
            <w:proofErr w:type="spellStart"/>
            <w:r w:rsidRPr="00175661">
              <w:rPr>
                <w:rFonts w:ascii="Times New Romans" w:hAnsi="Times New Romans" w:cs="Times New Romans"/>
                <w:color w:val="000000" w:themeColor="text1"/>
                <w:sz w:val="28"/>
              </w:rPr>
              <w:t>eigen</w:t>
            </w:r>
            <w:proofErr w:type="spellEnd"/>
            <w:r w:rsidRPr="00175661">
              <w:rPr>
                <w:rFonts w:ascii="Times New Romans" w:hAnsi="Times New Romans" w:cs="Times New Romans"/>
                <w:color w:val="000000" w:themeColor="text1"/>
                <w:sz w:val="28"/>
              </w:rPr>
              <w:t xml:space="preserve"> test)</w:t>
            </w:r>
          </w:p>
        </w:tc>
        <w:tc>
          <w:tcPr>
            <w:tcW w:w="1435" w:type="dxa"/>
            <w:vMerge w:val="restart"/>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Prob.</w:t>
            </w:r>
          </w:p>
        </w:tc>
      </w:tr>
      <w:tr w:rsidR="00175661" w:rsidRPr="00175661" w:rsidTr="00A554AB">
        <w:trPr>
          <w:trHeight w:val="483"/>
          <w:jc w:val="center"/>
        </w:trPr>
        <w:tc>
          <w:tcPr>
            <w:tcW w:w="1885" w:type="dxa"/>
            <w:vMerge/>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p>
        </w:tc>
        <w:tc>
          <w:tcPr>
            <w:tcW w:w="1800" w:type="dxa"/>
            <w:vMerge/>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p>
        </w:tc>
        <w:tc>
          <w:tcPr>
            <w:tcW w:w="1100" w:type="dxa"/>
            <w:vMerge/>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p>
        </w:tc>
        <w:tc>
          <w:tcPr>
            <w:tcW w:w="2685" w:type="dxa"/>
            <w:vMerge/>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p>
        </w:tc>
        <w:tc>
          <w:tcPr>
            <w:tcW w:w="1435" w:type="dxa"/>
            <w:vMerge/>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p>
        </w:tc>
      </w:tr>
      <w:tr w:rsidR="00175661" w:rsidRPr="00175661" w:rsidTr="00A554AB">
        <w:trPr>
          <w:jc w:val="center"/>
        </w:trPr>
        <w:tc>
          <w:tcPr>
            <w:tcW w:w="188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None</w:t>
            </w:r>
          </w:p>
        </w:tc>
        <w:tc>
          <w:tcPr>
            <w:tcW w:w="1800"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232.2</w:t>
            </w:r>
            <w:r w:rsidR="00002803" w:rsidRPr="00175661">
              <w:rPr>
                <w:rFonts w:ascii="Times New Romans" w:hAnsi="Times New Romans" w:cs="Times New Romans"/>
                <w:color w:val="000000" w:themeColor="text1"/>
                <w:sz w:val="28"/>
              </w:rPr>
              <w:t>***</w:t>
            </w:r>
          </w:p>
        </w:tc>
        <w:tc>
          <w:tcPr>
            <w:tcW w:w="1100"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0.0000</w:t>
            </w:r>
          </w:p>
        </w:tc>
        <w:tc>
          <w:tcPr>
            <w:tcW w:w="268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196.3</w:t>
            </w:r>
          </w:p>
        </w:tc>
        <w:tc>
          <w:tcPr>
            <w:tcW w:w="143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0.0000</w:t>
            </w:r>
          </w:p>
        </w:tc>
      </w:tr>
      <w:tr w:rsidR="00175661" w:rsidRPr="00175661" w:rsidTr="00A554AB">
        <w:trPr>
          <w:jc w:val="center"/>
        </w:trPr>
        <w:tc>
          <w:tcPr>
            <w:tcW w:w="188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At most 1</w:t>
            </w:r>
          </w:p>
        </w:tc>
        <w:tc>
          <w:tcPr>
            <w:tcW w:w="1800"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85.24</w:t>
            </w:r>
            <w:r w:rsidR="00002803" w:rsidRPr="00175661">
              <w:rPr>
                <w:rFonts w:ascii="Times New Romans" w:hAnsi="Times New Romans" w:cs="Times New Romans"/>
                <w:color w:val="000000" w:themeColor="text1"/>
                <w:sz w:val="28"/>
              </w:rPr>
              <w:t>***</w:t>
            </w:r>
          </w:p>
        </w:tc>
        <w:tc>
          <w:tcPr>
            <w:tcW w:w="1100"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0.0000</w:t>
            </w:r>
          </w:p>
        </w:tc>
        <w:tc>
          <w:tcPr>
            <w:tcW w:w="268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69.88</w:t>
            </w:r>
          </w:p>
        </w:tc>
        <w:tc>
          <w:tcPr>
            <w:tcW w:w="143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0.0001</w:t>
            </w:r>
          </w:p>
        </w:tc>
      </w:tr>
      <w:tr w:rsidR="00175661" w:rsidRPr="00175661" w:rsidTr="00A554AB">
        <w:trPr>
          <w:jc w:val="center"/>
        </w:trPr>
        <w:tc>
          <w:tcPr>
            <w:tcW w:w="188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At most 2</w:t>
            </w:r>
          </w:p>
        </w:tc>
        <w:tc>
          <w:tcPr>
            <w:tcW w:w="1800"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43.21</w:t>
            </w:r>
          </w:p>
        </w:tc>
        <w:tc>
          <w:tcPr>
            <w:tcW w:w="1100"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0.0892</w:t>
            </w:r>
          </w:p>
        </w:tc>
        <w:tc>
          <w:tcPr>
            <w:tcW w:w="268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42.23</w:t>
            </w:r>
          </w:p>
        </w:tc>
        <w:tc>
          <w:tcPr>
            <w:tcW w:w="143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0.1067</w:t>
            </w:r>
          </w:p>
        </w:tc>
      </w:tr>
      <w:tr w:rsidR="00175661" w:rsidRPr="00175661" w:rsidTr="00A554AB">
        <w:trPr>
          <w:jc w:val="center"/>
        </w:trPr>
        <w:tc>
          <w:tcPr>
            <w:tcW w:w="188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At most 3</w:t>
            </w:r>
          </w:p>
        </w:tc>
        <w:tc>
          <w:tcPr>
            <w:tcW w:w="1800"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26.58</w:t>
            </w:r>
          </w:p>
        </w:tc>
        <w:tc>
          <w:tcPr>
            <w:tcW w:w="1100"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0.7375</w:t>
            </w:r>
          </w:p>
        </w:tc>
        <w:tc>
          <w:tcPr>
            <w:tcW w:w="268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26.58</w:t>
            </w:r>
          </w:p>
        </w:tc>
        <w:tc>
          <w:tcPr>
            <w:tcW w:w="1435" w:type="dxa"/>
            <w:vAlign w:val="bottom"/>
          </w:tcPr>
          <w:p w:rsidR="00A554AB" w:rsidRPr="00175661" w:rsidRDefault="00A554AB" w:rsidP="00A554AB">
            <w:pPr>
              <w:bidi w:val="0"/>
              <w:spacing w:line="360" w:lineRule="auto"/>
              <w:ind w:left="44"/>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0.7375</w:t>
            </w:r>
          </w:p>
        </w:tc>
      </w:tr>
    </w:tbl>
    <w:p w:rsidR="00A516B8" w:rsidRPr="00175661" w:rsidRDefault="00A554AB" w:rsidP="00002803">
      <w:pPr>
        <w:bidi w:val="0"/>
        <w:ind w:left="44"/>
        <w:rPr>
          <w:rFonts w:ascii="Times New Romans" w:hAnsi="Times New Romans" w:cs="Times New Romans"/>
          <w:color w:val="000000" w:themeColor="text1"/>
          <w:sz w:val="22"/>
          <w:szCs w:val="22"/>
        </w:rPr>
      </w:pPr>
      <w:r w:rsidRPr="00175661">
        <w:rPr>
          <w:rFonts w:ascii="Times New Romans" w:hAnsi="Times New Romans" w:cs="Times New Romans"/>
          <w:color w:val="000000" w:themeColor="text1"/>
          <w:sz w:val="22"/>
          <w:szCs w:val="22"/>
        </w:rPr>
        <w:t xml:space="preserve">Notes: Asymptotic p-values are computed using a Chi-square distribution </w:t>
      </w:r>
      <w:r w:rsidRPr="00175661">
        <w:rPr>
          <w:rFonts w:ascii="Times New Romans" w:hAnsi="Times New Romans" w:cs="Times New Romans"/>
          <w:color w:val="000000" w:themeColor="text1"/>
          <w:sz w:val="22"/>
          <w:szCs w:val="22"/>
          <w:rtl/>
        </w:rPr>
        <w:t>*</w:t>
      </w:r>
      <w:r w:rsidRPr="00175661">
        <w:rPr>
          <w:rFonts w:ascii="Times New Romans" w:hAnsi="Times New Romans" w:cs="Times New Romans"/>
          <w:color w:val="000000" w:themeColor="text1"/>
          <w:sz w:val="22"/>
          <w:szCs w:val="22"/>
        </w:rPr>
        <w:t>**indicate that the test statistics are significant at the 1% level. Fisher’s test applies regardless of the dependent variable.</w:t>
      </w:r>
    </w:p>
    <w:p w:rsidR="00A554AB" w:rsidRPr="00175661" w:rsidRDefault="00A554AB" w:rsidP="00A554AB">
      <w:pPr>
        <w:bidi w:val="0"/>
        <w:ind w:left="44"/>
        <w:rPr>
          <w:rFonts w:ascii="Times New Romans" w:hAnsi="Times New Romans" w:cs="Times New Romans"/>
          <w:color w:val="000000" w:themeColor="text1"/>
          <w:szCs w:val="24"/>
        </w:rPr>
      </w:pPr>
    </w:p>
    <w:p w:rsidR="00A554AB" w:rsidRPr="00175661" w:rsidRDefault="00A554AB" w:rsidP="00A554AB">
      <w:pPr>
        <w:bidi w:val="0"/>
        <w:spacing w:line="360" w:lineRule="auto"/>
        <w:ind w:left="44"/>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We can conclude from those results of panel </w:t>
      </w:r>
      <w:proofErr w:type="spellStart"/>
      <w:r w:rsidRPr="00175661">
        <w:rPr>
          <w:rFonts w:ascii="Times New Romans" w:hAnsi="Times New Romans" w:cs="Times New Romans"/>
          <w:color w:val="000000" w:themeColor="text1"/>
          <w:sz w:val="28"/>
        </w:rPr>
        <w:t>cointegration</w:t>
      </w:r>
      <w:proofErr w:type="spellEnd"/>
      <w:r w:rsidRPr="00175661">
        <w:rPr>
          <w:rFonts w:ascii="Times New Romans" w:hAnsi="Times New Romans" w:cs="Times New Romans"/>
          <w:color w:val="000000" w:themeColor="text1"/>
          <w:sz w:val="28"/>
        </w:rPr>
        <w:t xml:space="preserve"> tests, there is a panel</w:t>
      </w:r>
    </w:p>
    <w:p w:rsidR="00C82224" w:rsidRPr="00175661" w:rsidRDefault="00A554AB" w:rsidP="00002803">
      <w:pPr>
        <w:bidi w:val="0"/>
        <w:spacing w:line="360" w:lineRule="auto"/>
        <w:ind w:left="44"/>
        <w:jc w:val="mediumKashida"/>
        <w:rPr>
          <w:rFonts w:ascii="Times New Romans" w:hAnsi="Times New Romans" w:cs="Times New Romans"/>
          <w:b/>
          <w:bCs/>
          <w:color w:val="000000" w:themeColor="text1"/>
          <w:sz w:val="28"/>
        </w:rPr>
      </w:pPr>
      <w:proofErr w:type="gramStart"/>
      <w:r w:rsidRPr="00175661">
        <w:rPr>
          <w:rFonts w:ascii="Times New Romans" w:hAnsi="Times New Romans" w:cs="Times New Romans"/>
          <w:color w:val="000000" w:themeColor="text1"/>
          <w:sz w:val="28"/>
        </w:rPr>
        <w:t>long-run</w:t>
      </w:r>
      <w:proofErr w:type="gramEnd"/>
      <w:r w:rsidRPr="00175661">
        <w:rPr>
          <w:rFonts w:ascii="Times New Romans" w:hAnsi="Times New Romans" w:cs="Times New Romans"/>
          <w:color w:val="000000" w:themeColor="text1"/>
          <w:sz w:val="28"/>
        </w:rPr>
        <w:t xml:space="preserve"> equilibrium relationship among </w:t>
      </w:r>
      <w:r w:rsidRPr="00175661">
        <w:rPr>
          <w:rFonts w:ascii="Times New Romans" w:hAnsi="Times New Romans" w:cs="Times New Romans"/>
          <w:color w:val="000000" w:themeColor="text1"/>
          <w:sz w:val="30"/>
          <w:szCs w:val="30"/>
        </w:rPr>
        <w:t>the</w:t>
      </w:r>
      <w:r w:rsidR="00EB0725" w:rsidRPr="00175661">
        <w:rPr>
          <w:rFonts w:ascii="Times New Romans" w:hAnsi="Times New Romans" w:cs="Times New Romans"/>
          <w:color w:val="000000" w:themeColor="text1"/>
          <w:sz w:val="30"/>
          <w:szCs w:val="30"/>
        </w:rPr>
        <w:t xml:space="preserve"> </w:t>
      </w:r>
      <w:r w:rsidR="00EB0725" w:rsidRPr="00175661">
        <w:rPr>
          <w:rFonts w:ascii="Times New Romans" w:hAnsi="Times New Romans" w:cs="Times New Romans"/>
          <w:color w:val="000000" w:themeColor="text1"/>
          <w:sz w:val="28"/>
        </w:rPr>
        <w:t>energy consumption,</w:t>
      </w:r>
      <w:r w:rsidR="00EB0725" w:rsidRPr="00175661">
        <w:rPr>
          <w:rFonts w:ascii="Times New Romans" w:hAnsi="Times New Romans" w:cs="Times New Romans"/>
          <w:color w:val="000000" w:themeColor="text1"/>
          <w:sz w:val="30"/>
          <w:szCs w:val="30"/>
        </w:rPr>
        <w:t xml:space="preserve"> </w:t>
      </w:r>
      <w:r w:rsidR="00EB0725" w:rsidRPr="00175661">
        <w:rPr>
          <w:rFonts w:ascii="Times New Romans" w:hAnsi="Times New Romans" w:cs="Times New Romans"/>
          <w:color w:val="000000" w:themeColor="text1"/>
          <w:sz w:val="28"/>
        </w:rPr>
        <w:t>financial development index, foreign direct investment and gross domestic product move together in the long run.</w:t>
      </w:r>
    </w:p>
    <w:p w:rsidR="00C82224" w:rsidRPr="00175661" w:rsidRDefault="007B4DFF" w:rsidP="00A84406">
      <w:pPr>
        <w:bidi w:val="0"/>
        <w:spacing w:line="360" w:lineRule="auto"/>
        <w:ind w:left="44"/>
        <w:jc w:val="mediumKashida"/>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 xml:space="preserve">4-1 Results of the diagnostic tests </w:t>
      </w:r>
    </w:p>
    <w:p w:rsidR="003E2002" w:rsidRPr="00175661" w:rsidRDefault="003E2002" w:rsidP="00A84406">
      <w:pPr>
        <w:bidi w:val="0"/>
        <w:spacing w:line="360" w:lineRule="auto"/>
        <w:ind w:left="44"/>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Various tests can be used for testing the strength of different models. The most common tests include Chow and </w:t>
      </w:r>
      <w:proofErr w:type="spellStart"/>
      <w:r w:rsidRPr="00175661">
        <w:rPr>
          <w:rFonts w:ascii="Times New Romans" w:hAnsi="Times New Romans" w:cs="Times New Romans"/>
          <w:color w:val="000000" w:themeColor="text1"/>
          <w:sz w:val="28"/>
        </w:rPr>
        <w:t>Hausman</w:t>
      </w:r>
      <w:proofErr w:type="spellEnd"/>
      <w:r w:rsidRPr="00175661">
        <w:rPr>
          <w:rFonts w:ascii="Times New Romans" w:hAnsi="Times New Romans" w:cs="Times New Romans"/>
          <w:color w:val="000000" w:themeColor="text1"/>
          <w:sz w:val="28"/>
        </w:rPr>
        <w:t xml:space="preserve"> tests. The Chow tests is used to select between pooled data and panel data methods of estimation. The null hypothesis refers to the pooled data and H</w:t>
      </w:r>
      <w:r w:rsidRPr="00175661">
        <w:rPr>
          <w:rFonts w:ascii="Times New Romans" w:hAnsi="Times New Romans" w:cs="Times New Romans"/>
          <w:color w:val="000000" w:themeColor="text1"/>
          <w:sz w:val="28"/>
          <w:vertAlign w:val="subscript"/>
        </w:rPr>
        <w:t xml:space="preserve">1 </w:t>
      </w:r>
      <w:r w:rsidRPr="00175661">
        <w:rPr>
          <w:rFonts w:ascii="Times New Romans" w:hAnsi="Times New Romans" w:cs="Times New Romans"/>
          <w:color w:val="000000" w:themeColor="text1"/>
          <w:sz w:val="28"/>
        </w:rPr>
        <w:t xml:space="preserve">refers to the panel data approach. The fixed effect can be accepted when the difference between cross sections can be explained by an </w:t>
      </w:r>
      <w:r w:rsidRPr="00175661">
        <w:rPr>
          <w:rFonts w:ascii="Times New Romans" w:hAnsi="Times New Romans" w:cs="Times New Romans"/>
          <w:color w:val="000000" w:themeColor="text1"/>
          <w:sz w:val="28"/>
        </w:rPr>
        <w:lastRenderedPageBreak/>
        <w:t xml:space="preserve">intercept in the model.  But the pooled data method of estimation uses similar intercepts. If the null hypothesis was rejected the </w:t>
      </w:r>
      <w:proofErr w:type="spellStart"/>
      <w:r w:rsidRPr="00175661">
        <w:rPr>
          <w:rFonts w:ascii="Times New Romans" w:hAnsi="Times New Romans" w:cs="Times New Romans"/>
          <w:color w:val="000000" w:themeColor="text1"/>
          <w:sz w:val="28"/>
        </w:rPr>
        <w:t>Hausman</w:t>
      </w:r>
      <w:proofErr w:type="spellEnd"/>
      <w:r w:rsidRPr="00175661">
        <w:rPr>
          <w:rFonts w:ascii="Times New Romans" w:hAnsi="Times New Romans" w:cs="Times New Romans"/>
          <w:color w:val="000000" w:themeColor="text1"/>
          <w:sz w:val="28"/>
        </w:rPr>
        <w:t xml:space="preserve"> test can be used for the selection of the appropriate model. The </w:t>
      </w:r>
      <w:proofErr w:type="spellStart"/>
      <w:r w:rsidRPr="00175661">
        <w:rPr>
          <w:rFonts w:ascii="Times New Romans" w:hAnsi="Times New Romans" w:cs="Times New Romans"/>
          <w:color w:val="000000" w:themeColor="text1"/>
          <w:sz w:val="28"/>
        </w:rPr>
        <w:t>Hausman</w:t>
      </w:r>
      <w:proofErr w:type="spellEnd"/>
      <w:r w:rsidRPr="00175661">
        <w:rPr>
          <w:rFonts w:ascii="Times New Romans" w:hAnsi="Times New Romans" w:cs="Times New Romans"/>
          <w:color w:val="000000" w:themeColor="text1"/>
          <w:sz w:val="28"/>
        </w:rPr>
        <w:t xml:space="preserve"> test is based on the existence or non-existence of the relationship between the error terms of the estimated regression and the explanatory variables of the model. If such a relationship exists between the error terms of the estimated regression and the explanatory variables the fixed effect model is used. The null hypothesis of the </w:t>
      </w:r>
      <w:proofErr w:type="spellStart"/>
      <w:r w:rsidRPr="00175661">
        <w:rPr>
          <w:rFonts w:ascii="Times New Romans" w:hAnsi="Times New Romans" w:cs="Times New Romans"/>
          <w:color w:val="000000" w:themeColor="text1"/>
          <w:sz w:val="28"/>
        </w:rPr>
        <w:t>Hausman</w:t>
      </w:r>
      <w:proofErr w:type="spellEnd"/>
      <w:r w:rsidRPr="00175661">
        <w:rPr>
          <w:rFonts w:ascii="Times New Romans" w:hAnsi="Times New Romans" w:cs="Times New Romans"/>
          <w:color w:val="000000" w:themeColor="text1"/>
          <w:sz w:val="28"/>
        </w:rPr>
        <w:t xml:space="preserve"> test stated that there wasn't any relationship between the explanatory</w:t>
      </w:r>
      <w:r w:rsidR="00140596" w:rsidRPr="00175661">
        <w:rPr>
          <w:rFonts w:ascii="Times New Romans" w:hAnsi="Times New Romans" w:cs="Times New Romans"/>
          <w:color w:val="000000" w:themeColor="text1"/>
          <w:sz w:val="28"/>
        </w:rPr>
        <w:t xml:space="preserve"> variables and the error terms.</w:t>
      </w:r>
    </w:p>
    <w:p w:rsidR="00140596" w:rsidRPr="00175661" w:rsidRDefault="00140596" w:rsidP="00A84406">
      <w:pPr>
        <w:bidi w:val="0"/>
        <w:spacing w:line="360" w:lineRule="auto"/>
        <w:ind w:left="44"/>
        <w:jc w:val="mediumKashida"/>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 xml:space="preserve">4-2 The results of the model estimation </w:t>
      </w:r>
    </w:p>
    <w:p w:rsidR="003E2002" w:rsidRPr="00175661" w:rsidRDefault="00286BE0" w:rsidP="00A84406">
      <w:pPr>
        <w:bidi w:val="0"/>
        <w:spacing w:line="360" w:lineRule="auto"/>
        <w:ind w:left="44"/>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In order to choose between panel data and pooled data estimation methods the Chow test was used.</w:t>
      </w:r>
      <w:r w:rsidR="005A2B95" w:rsidRPr="00175661">
        <w:rPr>
          <w:rFonts w:ascii="Times New Romans" w:hAnsi="Times New Romans" w:cs="Times New Romans"/>
          <w:color w:val="000000" w:themeColor="text1"/>
          <w:sz w:val="28"/>
          <w:lang w:bidi="fa-IR"/>
        </w:rPr>
        <w:t xml:space="preserve"> The null hypothesis of the Chow test can be defined as follows:</w:t>
      </w:r>
    </w:p>
    <w:p w:rsidR="00180C65" w:rsidRPr="00175661" w:rsidRDefault="00180C65" w:rsidP="00A84406">
      <w:pPr>
        <w:bidi w:val="0"/>
        <w:ind w:left="44"/>
        <w:jc w:val="mediumKashida"/>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rPr>
        <w:t>H</w:t>
      </w:r>
      <w:r w:rsidRPr="00175661">
        <w:rPr>
          <w:rFonts w:ascii="Times New Romans" w:hAnsi="Times New Romans" w:cs="Times New Romans"/>
          <w:b/>
          <w:bCs/>
          <w:color w:val="000000" w:themeColor="text1"/>
          <w:sz w:val="28"/>
          <w:vertAlign w:val="subscript"/>
        </w:rPr>
        <w:t>0</w:t>
      </w:r>
      <w:r w:rsidR="00035702" w:rsidRPr="00175661">
        <w:rPr>
          <w:rFonts w:ascii="Times New Romans" w:hAnsi="Times New Romans" w:cs="Times New Romans" w:hint="cs"/>
          <w:b/>
          <w:bCs/>
          <w:color w:val="000000" w:themeColor="text1"/>
          <w:sz w:val="28"/>
          <w:rtl/>
          <w:lang w:bidi="fa-IR"/>
        </w:rPr>
        <w:t xml:space="preserve"> </w:t>
      </w:r>
      <w:r w:rsidR="00980E47" w:rsidRPr="00175661">
        <w:rPr>
          <w:rFonts w:ascii="Times New Romans" w:hAnsi="Times New Romans" w:cs="Times New Romans" w:hint="cs"/>
          <w:b/>
          <w:bCs/>
          <w:color w:val="000000" w:themeColor="text1"/>
          <w:sz w:val="28"/>
          <w:rtl/>
          <w:lang w:bidi="fa-IR"/>
        </w:rPr>
        <w:t xml:space="preserve">= </w:t>
      </w:r>
      <w:r w:rsidR="00C6666C" w:rsidRPr="00175661">
        <w:rPr>
          <w:rFonts w:ascii="Times New Romans" w:hAnsi="Times New Romans" w:cs="Times New Romans"/>
          <w:color w:val="000000" w:themeColor="text1"/>
          <w:sz w:val="28"/>
          <w:lang w:bidi="fa-IR"/>
        </w:rPr>
        <w:t>Pooled data</w:t>
      </w:r>
      <w:r w:rsidR="00C6666C" w:rsidRPr="00175661">
        <w:rPr>
          <w:rFonts w:ascii="Times New Romans" w:hAnsi="Times New Romans" w:cs="Times New Romans"/>
          <w:b/>
          <w:bCs/>
          <w:color w:val="000000" w:themeColor="text1"/>
          <w:sz w:val="28"/>
          <w:lang w:bidi="fa-IR"/>
        </w:rPr>
        <w:t xml:space="preserve"> </w:t>
      </w:r>
    </w:p>
    <w:p w:rsidR="00180C65" w:rsidRPr="00175661" w:rsidRDefault="00180C65" w:rsidP="00A84406">
      <w:pPr>
        <w:bidi w:val="0"/>
        <w:ind w:left="44"/>
        <w:jc w:val="mediumKashida"/>
        <w:rPr>
          <w:rFonts w:ascii="Times New Romans" w:hAnsi="Times New Romans" w:cs="Times New Romans"/>
          <w:b/>
          <w:bCs/>
          <w:color w:val="000000" w:themeColor="text1"/>
          <w:sz w:val="28"/>
          <w:vertAlign w:val="subscript"/>
          <w:lang w:bidi="fa-IR"/>
        </w:rPr>
      </w:pPr>
      <w:r w:rsidRPr="00175661">
        <w:rPr>
          <w:rFonts w:ascii="Times New Romans" w:hAnsi="Times New Romans" w:cs="Times New Romans"/>
          <w:b/>
          <w:bCs/>
          <w:color w:val="000000" w:themeColor="text1"/>
          <w:sz w:val="28"/>
        </w:rPr>
        <w:t>H</w:t>
      </w:r>
      <w:r w:rsidR="004B66F1" w:rsidRPr="00175661">
        <w:rPr>
          <w:rFonts w:ascii="Times New Romans" w:hAnsi="Times New Romans" w:cs="Times New Romans"/>
          <w:b/>
          <w:bCs/>
          <w:color w:val="000000" w:themeColor="text1"/>
          <w:sz w:val="28"/>
          <w:vertAlign w:val="subscript"/>
          <w:lang w:bidi="fa-IR"/>
        </w:rPr>
        <w:t>1</w:t>
      </w:r>
      <w:r w:rsidR="00035702" w:rsidRPr="00175661">
        <w:rPr>
          <w:rFonts w:ascii="Times New Romans" w:hAnsi="Times New Romans" w:cs="Times New Romans"/>
          <w:b/>
          <w:bCs/>
          <w:color w:val="000000" w:themeColor="text1"/>
          <w:sz w:val="28"/>
          <w:vertAlign w:val="subscript"/>
          <w:lang w:bidi="fa-IR"/>
        </w:rPr>
        <w:t xml:space="preserve"> </w:t>
      </w:r>
      <w:r w:rsidR="004B66F1" w:rsidRPr="00175661">
        <w:rPr>
          <w:rFonts w:ascii="Times New Romans" w:hAnsi="Times New Romans" w:cs="Times New Romans"/>
          <w:b/>
          <w:bCs/>
          <w:color w:val="000000" w:themeColor="text1"/>
          <w:sz w:val="28"/>
          <w:lang w:bidi="fa-IR"/>
        </w:rPr>
        <w:t xml:space="preserve">= </w:t>
      </w:r>
      <w:r w:rsidR="00C6666C" w:rsidRPr="00175661">
        <w:rPr>
          <w:rFonts w:ascii="Times New Romans" w:hAnsi="Times New Romans" w:cs="Times New Romans"/>
          <w:color w:val="000000" w:themeColor="text1"/>
          <w:sz w:val="28"/>
          <w:lang w:bidi="fa-IR"/>
        </w:rPr>
        <w:t>Panel data</w:t>
      </w:r>
    </w:p>
    <w:p w:rsidR="00035702" w:rsidRPr="00175661" w:rsidRDefault="00035702" w:rsidP="00A84406">
      <w:pPr>
        <w:bidi w:val="0"/>
        <w:ind w:left="44"/>
        <w:jc w:val="mediumKashida"/>
        <w:rPr>
          <w:rFonts w:ascii="Times New Romans" w:hAnsi="Times New Romans" w:cs="Times New Romans"/>
          <w:b/>
          <w:bCs/>
          <w:color w:val="000000" w:themeColor="text1"/>
          <w:sz w:val="28"/>
          <w:vertAlign w:val="subscript"/>
          <w:lang w:bidi="fa-IR"/>
        </w:rPr>
      </w:pPr>
    </w:p>
    <w:p w:rsidR="003B51AC" w:rsidRPr="00175661" w:rsidRDefault="003B51AC" w:rsidP="00002803">
      <w:pPr>
        <w:bidi w:val="0"/>
        <w:spacing w:line="360" w:lineRule="auto"/>
        <w:ind w:left="44"/>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The results of the Chow test indi</w:t>
      </w:r>
      <w:r w:rsidR="00F40882" w:rsidRPr="00175661">
        <w:rPr>
          <w:rFonts w:ascii="Times New Romans" w:hAnsi="Times New Romans" w:cs="Times New Romans"/>
          <w:color w:val="000000" w:themeColor="text1"/>
          <w:sz w:val="28"/>
          <w:lang w:bidi="fa-IR"/>
        </w:rPr>
        <w:t>cated that the results of the F-</w:t>
      </w:r>
      <w:r w:rsidRPr="00175661">
        <w:rPr>
          <w:rFonts w:ascii="Times New Romans" w:hAnsi="Times New Romans" w:cs="Times New Romans"/>
          <w:color w:val="000000" w:themeColor="text1"/>
          <w:sz w:val="28"/>
          <w:lang w:bidi="fa-IR"/>
        </w:rPr>
        <w:t>statistic confirmed the use of panel data approach against the pooled data.</w:t>
      </w:r>
      <w:r w:rsidR="00AD2662" w:rsidRPr="00175661">
        <w:rPr>
          <w:rFonts w:ascii="Times New Romans" w:hAnsi="Times New Romans" w:cs="Times New Romans"/>
          <w:color w:val="000000" w:themeColor="text1"/>
          <w:sz w:val="28"/>
          <w:lang w:bidi="fa-IR"/>
        </w:rPr>
        <w:t xml:space="preserve"> The results of the test was presented briefly in Table (</w:t>
      </w:r>
      <w:r w:rsidR="00002803" w:rsidRPr="00175661">
        <w:rPr>
          <w:rFonts w:ascii="Times New Romans" w:hAnsi="Times New Romans" w:cs="Times New Romans"/>
          <w:color w:val="000000" w:themeColor="text1"/>
          <w:sz w:val="28"/>
          <w:lang w:bidi="fa-IR"/>
        </w:rPr>
        <w:t>6</w:t>
      </w:r>
      <w:r w:rsidR="00AD2662" w:rsidRPr="00175661">
        <w:rPr>
          <w:rFonts w:ascii="Times New Romans" w:hAnsi="Times New Romans" w:cs="Times New Romans"/>
          <w:color w:val="000000" w:themeColor="text1"/>
          <w:sz w:val="28"/>
          <w:lang w:bidi="fa-IR"/>
        </w:rPr>
        <w:t>).</w:t>
      </w:r>
      <w:r w:rsidR="004B66F1" w:rsidRPr="00175661">
        <w:rPr>
          <w:rFonts w:ascii="Times New Romans" w:hAnsi="Times New Romans" w:cs="Times New Romans"/>
          <w:color w:val="000000" w:themeColor="text1"/>
          <w:sz w:val="28"/>
          <w:lang w:bidi="fa-IR"/>
        </w:rPr>
        <w:t xml:space="preserve"> </w:t>
      </w:r>
    </w:p>
    <w:p w:rsidR="0062248E" w:rsidRPr="00175661" w:rsidRDefault="0062248E" w:rsidP="00002803">
      <w:pPr>
        <w:bidi w:val="0"/>
        <w:ind w:left="44"/>
        <w:jc w:val="center"/>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Table (</w:t>
      </w:r>
      <w:r w:rsidR="00002803" w:rsidRPr="00175661">
        <w:rPr>
          <w:rFonts w:ascii="Times New Romans" w:hAnsi="Times New Romans" w:cs="Times New Romans"/>
          <w:b/>
          <w:bCs/>
          <w:color w:val="000000" w:themeColor="text1"/>
          <w:sz w:val="28"/>
          <w:lang w:bidi="fa-IR"/>
        </w:rPr>
        <w:t>6</w:t>
      </w:r>
      <w:r w:rsidRPr="00175661">
        <w:rPr>
          <w:rFonts w:ascii="Times New Romans" w:hAnsi="Times New Romans" w:cs="Times New Romans"/>
          <w:b/>
          <w:bCs/>
          <w:color w:val="000000" w:themeColor="text1"/>
          <w:sz w:val="28"/>
          <w:lang w:bidi="fa-IR"/>
        </w:rPr>
        <w:t>): results of the Chow</w:t>
      </w:r>
      <w:r w:rsidR="00F40882" w:rsidRPr="00175661">
        <w:rPr>
          <w:rFonts w:ascii="Times New Romans" w:hAnsi="Times New Romans" w:cs="Times New Romans"/>
          <w:b/>
          <w:bCs/>
          <w:color w:val="000000" w:themeColor="text1"/>
          <w:sz w:val="28"/>
          <w:lang w:bidi="fa-IR"/>
        </w:rPr>
        <w:t xml:space="preserve"> test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1838"/>
        <w:gridCol w:w="1853"/>
        <w:gridCol w:w="2670"/>
      </w:tblGrid>
      <w:tr w:rsidR="00175661" w:rsidRPr="00175661" w:rsidTr="00A618B6">
        <w:trPr>
          <w:jc w:val="center"/>
        </w:trPr>
        <w:tc>
          <w:tcPr>
            <w:tcW w:w="2279" w:type="dxa"/>
            <w:tcBorders>
              <w:top w:val="single" w:sz="4" w:space="0" w:color="000000"/>
              <w:left w:val="single" w:sz="4" w:space="0" w:color="000000"/>
              <w:bottom w:val="single" w:sz="4" w:space="0" w:color="000000"/>
              <w:right w:val="single" w:sz="4" w:space="0" w:color="000000"/>
            </w:tcBorders>
            <w:vAlign w:val="center"/>
            <w:hideMark/>
          </w:tcPr>
          <w:p w:rsidR="00A1019A" w:rsidRPr="00175661" w:rsidRDefault="00A1019A" w:rsidP="00A84406">
            <w:pPr>
              <w:bidi w:val="0"/>
              <w:spacing w:line="276" w:lineRule="auto"/>
              <w:jc w:val="center"/>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F Statistic</w:t>
            </w:r>
          </w:p>
        </w:tc>
        <w:tc>
          <w:tcPr>
            <w:tcW w:w="1838" w:type="dxa"/>
            <w:tcBorders>
              <w:top w:val="single" w:sz="4" w:space="0" w:color="000000"/>
              <w:left w:val="single" w:sz="4" w:space="0" w:color="000000"/>
              <w:bottom w:val="single" w:sz="4" w:space="0" w:color="000000"/>
              <w:right w:val="single" w:sz="4" w:space="0" w:color="000000"/>
            </w:tcBorders>
            <w:vAlign w:val="center"/>
            <w:hideMark/>
          </w:tcPr>
          <w:p w:rsidR="00A1019A" w:rsidRPr="00175661" w:rsidRDefault="00A1019A" w:rsidP="00A84406">
            <w:pPr>
              <w:bidi w:val="0"/>
              <w:spacing w:line="276"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P-Value</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A1019A" w:rsidRPr="00175661" w:rsidRDefault="00A1019A" w:rsidP="00A84406">
            <w:pPr>
              <w:bidi w:val="0"/>
              <w:spacing w:line="276" w:lineRule="auto"/>
              <w:jc w:val="center"/>
              <w:rPr>
                <w:rFonts w:ascii="Times New Romans" w:hAnsi="Times New Romans" w:cs="Times New Romans"/>
                <w:b/>
                <w:bCs/>
                <w:color w:val="000000" w:themeColor="text1"/>
                <w:sz w:val="28"/>
                <w:rtl/>
                <w:lang w:bidi="fa-IR"/>
              </w:rPr>
            </w:pPr>
            <w:r w:rsidRPr="00175661">
              <w:rPr>
                <w:rFonts w:ascii="Times New Romans" w:hAnsi="Times New Romans" w:cs="Times New Romans"/>
                <w:b/>
                <w:bCs/>
                <w:color w:val="000000" w:themeColor="text1"/>
                <w:sz w:val="28"/>
                <w:lang w:bidi="fa-IR"/>
              </w:rPr>
              <w:t>Result</w:t>
            </w:r>
          </w:p>
        </w:tc>
        <w:tc>
          <w:tcPr>
            <w:tcW w:w="2670" w:type="dxa"/>
            <w:vMerge w:val="restart"/>
            <w:tcBorders>
              <w:top w:val="single" w:sz="4" w:space="0" w:color="000000"/>
              <w:left w:val="single" w:sz="4" w:space="0" w:color="000000"/>
              <w:right w:val="single" w:sz="4" w:space="0" w:color="000000"/>
            </w:tcBorders>
            <w:vAlign w:val="center"/>
          </w:tcPr>
          <w:p w:rsidR="00A1019A" w:rsidRPr="00175661" w:rsidRDefault="00A1019A" w:rsidP="00A1019A">
            <w:pPr>
              <w:bidi w:val="0"/>
              <w:spacing w:line="276" w:lineRule="auto"/>
              <w:jc w:val="center"/>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Chow test</w:t>
            </w:r>
          </w:p>
        </w:tc>
      </w:tr>
      <w:tr w:rsidR="00175661" w:rsidRPr="00175661" w:rsidTr="00A618B6">
        <w:trPr>
          <w:jc w:val="center"/>
        </w:trPr>
        <w:tc>
          <w:tcPr>
            <w:tcW w:w="2279" w:type="dxa"/>
            <w:tcBorders>
              <w:top w:val="single" w:sz="4" w:space="0" w:color="000000"/>
              <w:left w:val="single" w:sz="4" w:space="0" w:color="000000"/>
              <w:bottom w:val="single" w:sz="4" w:space="0" w:color="000000"/>
              <w:right w:val="single" w:sz="4" w:space="0" w:color="000000"/>
            </w:tcBorders>
            <w:vAlign w:val="center"/>
            <w:hideMark/>
          </w:tcPr>
          <w:p w:rsidR="00A1019A" w:rsidRPr="00175661" w:rsidRDefault="00A1019A" w:rsidP="00A84406">
            <w:pPr>
              <w:bidi w:val="0"/>
              <w:spacing w:line="276" w:lineRule="auto"/>
              <w:jc w:val="center"/>
              <w:rPr>
                <w:rFonts w:ascii="Times New Romans" w:hAnsi="Times New Romans" w:cs="Times New Romans"/>
                <w:color w:val="000000" w:themeColor="text1"/>
                <w:sz w:val="28"/>
                <w:rtl/>
                <w:lang w:bidi="fa-IR"/>
              </w:rPr>
            </w:pPr>
            <w:r w:rsidRPr="00175661">
              <w:rPr>
                <w:rFonts w:ascii="Times New Romans" w:hAnsi="Times New Romans" w:cs="Times New Romans"/>
                <w:color w:val="000000" w:themeColor="text1"/>
                <w:sz w:val="28"/>
                <w:lang w:bidi="fa-IR"/>
              </w:rPr>
              <w:t>259.31</w:t>
            </w:r>
          </w:p>
        </w:tc>
        <w:tc>
          <w:tcPr>
            <w:tcW w:w="1838" w:type="dxa"/>
            <w:tcBorders>
              <w:top w:val="single" w:sz="4" w:space="0" w:color="000000"/>
              <w:left w:val="single" w:sz="4" w:space="0" w:color="000000"/>
              <w:bottom w:val="single" w:sz="4" w:space="0" w:color="000000"/>
              <w:right w:val="single" w:sz="4" w:space="0" w:color="000000"/>
            </w:tcBorders>
            <w:vAlign w:val="center"/>
            <w:hideMark/>
          </w:tcPr>
          <w:p w:rsidR="00A1019A" w:rsidRPr="00175661" w:rsidRDefault="00A1019A" w:rsidP="00A84406">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lang w:bidi="fa-IR"/>
              </w:rPr>
              <w:t>0.000</w:t>
            </w:r>
            <w:r w:rsidR="00D36CF3" w:rsidRPr="00175661">
              <w:rPr>
                <w:rFonts w:ascii="Times New Romans" w:hAnsi="Times New Romans" w:cs="Times New Romans"/>
                <w:color w:val="000000" w:themeColor="text1"/>
                <w:sz w:val="28"/>
                <w:lang w:bidi="fa-IR"/>
              </w:rPr>
              <w:t>1***</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A1019A" w:rsidRPr="00175661" w:rsidRDefault="00A1019A" w:rsidP="00A84406">
            <w:pPr>
              <w:bidi w:val="0"/>
              <w:spacing w:line="276" w:lineRule="auto"/>
              <w:jc w:val="center"/>
              <w:rPr>
                <w:rFonts w:ascii="Times New Romans" w:hAnsi="Times New Romans" w:cs="Times New Romans"/>
                <w:color w:val="000000" w:themeColor="text1"/>
                <w:sz w:val="28"/>
                <w:vertAlign w:val="subscript"/>
                <w:rtl/>
                <w:lang w:bidi="fa-IR"/>
              </w:rPr>
            </w:pPr>
            <w:r w:rsidRPr="00175661">
              <w:rPr>
                <w:rFonts w:ascii="Times New Romans" w:hAnsi="Times New Romans" w:cs="Times New Romans"/>
                <w:color w:val="000000" w:themeColor="text1"/>
                <w:sz w:val="28"/>
              </w:rPr>
              <w:t>H</w:t>
            </w:r>
            <w:r w:rsidRPr="00175661">
              <w:rPr>
                <w:rFonts w:ascii="Times New Romans" w:hAnsi="Times New Romans" w:cs="Times New Romans"/>
                <w:color w:val="000000" w:themeColor="text1"/>
                <w:sz w:val="28"/>
                <w:vertAlign w:val="subscript"/>
              </w:rPr>
              <w:t>0</w:t>
            </w:r>
          </w:p>
        </w:tc>
        <w:tc>
          <w:tcPr>
            <w:tcW w:w="2670" w:type="dxa"/>
            <w:vMerge/>
            <w:tcBorders>
              <w:left w:val="single" w:sz="4" w:space="0" w:color="000000"/>
              <w:bottom w:val="single" w:sz="4" w:space="0" w:color="000000"/>
              <w:right w:val="single" w:sz="4" w:space="0" w:color="000000"/>
            </w:tcBorders>
          </w:tcPr>
          <w:p w:rsidR="00A1019A" w:rsidRPr="00175661" w:rsidRDefault="00A1019A" w:rsidP="00A84406">
            <w:pPr>
              <w:bidi w:val="0"/>
              <w:spacing w:line="276" w:lineRule="auto"/>
              <w:jc w:val="center"/>
              <w:rPr>
                <w:rFonts w:ascii="Times New Romans" w:hAnsi="Times New Romans" w:cs="Times New Romans"/>
                <w:color w:val="000000" w:themeColor="text1"/>
                <w:sz w:val="28"/>
              </w:rPr>
            </w:pPr>
          </w:p>
        </w:tc>
      </w:tr>
    </w:tbl>
    <w:p w:rsidR="00AC7CA5" w:rsidRPr="00175661" w:rsidRDefault="00AC7CA5" w:rsidP="00AC7CA5">
      <w:pPr>
        <w:bidi w:val="0"/>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 xml:space="preserve">      *** indicates that the estimated parameters are significant at the 1% level.</w:t>
      </w:r>
    </w:p>
    <w:p w:rsidR="00F40882" w:rsidRPr="00175661" w:rsidRDefault="00F40882" w:rsidP="00A84406">
      <w:pPr>
        <w:bidi w:val="0"/>
        <w:spacing w:line="360" w:lineRule="auto"/>
        <w:ind w:left="44"/>
        <w:jc w:val="center"/>
        <w:rPr>
          <w:rFonts w:ascii="Times New Romans" w:hAnsi="Times New Romans" w:cs="Times New Romans"/>
          <w:b/>
          <w:bCs/>
          <w:color w:val="000000" w:themeColor="text1"/>
          <w:sz w:val="28"/>
          <w:rtl/>
          <w:lang w:bidi="fa-IR"/>
        </w:rPr>
      </w:pPr>
    </w:p>
    <w:p w:rsidR="0062248E" w:rsidRDefault="0062248E" w:rsidP="00002803">
      <w:pPr>
        <w:bidi w:val="0"/>
        <w:spacing w:line="480" w:lineRule="auto"/>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lang w:bidi="fa-IR"/>
        </w:rPr>
        <w:t xml:space="preserve">Results of the Chow test confirmed the estimation of panel data against pooled method in both the estimated models. </w:t>
      </w:r>
      <w:r w:rsidRPr="00175661">
        <w:rPr>
          <w:rFonts w:ascii="Times New Romans" w:hAnsi="Times New Romans" w:cs="Times New Romans"/>
          <w:color w:val="000000" w:themeColor="text1"/>
          <w:sz w:val="28"/>
        </w:rPr>
        <w:t xml:space="preserve">To conduct the </w:t>
      </w:r>
      <w:proofErr w:type="spellStart"/>
      <w:r w:rsidRPr="00175661">
        <w:rPr>
          <w:rFonts w:ascii="Times New Romans" w:hAnsi="Times New Romans" w:cs="Times New Romans"/>
          <w:color w:val="000000" w:themeColor="text1"/>
          <w:sz w:val="28"/>
        </w:rPr>
        <w:t>Hausman</w:t>
      </w:r>
      <w:proofErr w:type="spellEnd"/>
      <w:r w:rsidRPr="00175661">
        <w:rPr>
          <w:rFonts w:ascii="Times New Romans" w:hAnsi="Times New Romans" w:cs="Times New Romans"/>
          <w:color w:val="000000" w:themeColor="text1"/>
          <w:sz w:val="28"/>
        </w:rPr>
        <w:t xml:space="preserve"> test, first we estimated the model with fixed effects and then the </w:t>
      </w:r>
      <w:proofErr w:type="spellStart"/>
      <w:r w:rsidRPr="00175661">
        <w:rPr>
          <w:rFonts w:ascii="Times New Romans" w:hAnsi="Times New Romans" w:cs="Times New Romans"/>
          <w:color w:val="000000" w:themeColor="text1"/>
          <w:sz w:val="28"/>
        </w:rPr>
        <w:t>Hausman</w:t>
      </w:r>
      <w:proofErr w:type="spellEnd"/>
      <w:r w:rsidRPr="00175661">
        <w:rPr>
          <w:rFonts w:ascii="Times New Romans" w:hAnsi="Times New Romans" w:cs="Times New Romans"/>
          <w:color w:val="000000" w:themeColor="text1"/>
          <w:sz w:val="28"/>
        </w:rPr>
        <w:t xml:space="preserve"> test was conducted.  Results of </w:t>
      </w:r>
      <w:proofErr w:type="spellStart"/>
      <w:r w:rsidRPr="00175661">
        <w:rPr>
          <w:rFonts w:ascii="Times New Romans" w:hAnsi="Times New Romans" w:cs="Times New Romans"/>
          <w:color w:val="000000" w:themeColor="text1"/>
          <w:sz w:val="28"/>
        </w:rPr>
        <w:t>Hausman</w:t>
      </w:r>
      <w:proofErr w:type="spellEnd"/>
      <w:r w:rsidRPr="00175661">
        <w:rPr>
          <w:rFonts w:ascii="Times New Romans" w:hAnsi="Times New Romans" w:cs="Times New Romans"/>
          <w:color w:val="000000" w:themeColor="text1"/>
          <w:sz w:val="28"/>
        </w:rPr>
        <w:t xml:space="preserve"> test were presented in Table (</w:t>
      </w:r>
      <w:r w:rsidR="00002803" w:rsidRPr="00175661">
        <w:rPr>
          <w:rFonts w:ascii="Times New Romans" w:hAnsi="Times New Romans" w:cs="Times New Romans"/>
          <w:color w:val="000000" w:themeColor="text1"/>
          <w:sz w:val="28"/>
        </w:rPr>
        <w:t>7</w:t>
      </w:r>
      <w:r w:rsidRPr="00175661">
        <w:rPr>
          <w:rFonts w:ascii="Times New Romans" w:hAnsi="Times New Romans" w:cs="Times New Romans"/>
          <w:color w:val="000000" w:themeColor="text1"/>
          <w:sz w:val="28"/>
        </w:rPr>
        <w:t>) which confirmed the estimation of the fixed effect model against the random effect model.</w:t>
      </w:r>
    </w:p>
    <w:p w:rsidR="00175661" w:rsidRDefault="00175661" w:rsidP="00175661">
      <w:pPr>
        <w:bidi w:val="0"/>
        <w:spacing w:line="480" w:lineRule="auto"/>
        <w:jc w:val="lowKashida"/>
        <w:rPr>
          <w:rFonts w:ascii="Times New Romans" w:hAnsi="Times New Romans" w:cs="Times New Romans"/>
          <w:color w:val="000000" w:themeColor="text1"/>
          <w:sz w:val="28"/>
        </w:rPr>
      </w:pPr>
    </w:p>
    <w:p w:rsidR="00175661" w:rsidRPr="00175661" w:rsidRDefault="00175661" w:rsidP="00175661">
      <w:pPr>
        <w:bidi w:val="0"/>
        <w:spacing w:line="480" w:lineRule="auto"/>
        <w:jc w:val="lowKashida"/>
        <w:rPr>
          <w:rFonts w:ascii="Times New Romans" w:hAnsi="Times New Romans" w:cs="Times New Romans"/>
          <w:color w:val="000000" w:themeColor="text1"/>
          <w:sz w:val="28"/>
          <w:lang w:bidi="fa-IR"/>
        </w:rPr>
      </w:pPr>
    </w:p>
    <w:p w:rsidR="0062248E" w:rsidRPr="00175661" w:rsidRDefault="0062248E" w:rsidP="00002803">
      <w:pPr>
        <w:pStyle w:val="Caption"/>
        <w:bidi w:val="0"/>
        <w:spacing w:line="276" w:lineRule="auto"/>
        <w:jc w:val="center"/>
        <w:rPr>
          <w:rFonts w:ascii="Times New Romans" w:hAnsi="Times New Romans" w:cs="Times New Romans"/>
          <w:color w:val="000000" w:themeColor="text1"/>
          <w:sz w:val="28"/>
          <w:szCs w:val="28"/>
        </w:rPr>
      </w:pPr>
      <w:r w:rsidRPr="00175661">
        <w:rPr>
          <w:rFonts w:ascii="Times New Romans" w:hAnsi="Times New Romans" w:cs="Times New Romans"/>
          <w:color w:val="000000" w:themeColor="text1"/>
          <w:sz w:val="28"/>
          <w:szCs w:val="28"/>
        </w:rPr>
        <w:lastRenderedPageBreak/>
        <w:t>Table (</w:t>
      </w:r>
      <w:r w:rsidR="00002803" w:rsidRPr="00175661">
        <w:rPr>
          <w:rFonts w:ascii="Times New Romans" w:hAnsi="Times New Romans" w:cs="Times New Romans"/>
          <w:color w:val="000000" w:themeColor="text1"/>
          <w:sz w:val="28"/>
          <w:szCs w:val="28"/>
        </w:rPr>
        <w:t>7</w:t>
      </w:r>
      <w:r w:rsidRPr="00175661">
        <w:rPr>
          <w:rFonts w:ascii="Times New Romans" w:hAnsi="Times New Romans" w:cs="Times New Romans"/>
          <w:color w:val="000000" w:themeColor="text1"/>
          <w:sz w:val="28"/>
          <w:szCs w:val="28"/>
        </w:rPr>
        <w:t xml:space="preserve">): The results of the </w:t>
      </w:r>
      <w:proofErr w:type="spellStart"/>
      <w:r w:rsidRPr="00175661">
        <w:rPr>
          <w:rFonts w:ascii="Times New Romans" w:hAnsi="Times New Romans" w:cs="Times New Romans"/>
          <w:color w:val="000000" w:themeColor="text1"/>
          <w:sz w:val="28"/>
          <w:szCs w:val="28"/>
        </w:rPr>
        <w:t>Hausman</w:t>
      </w:r>
      <w:proofErr w:type="spellEnd"/>
      <w:r w:rsidRPr="00175661">
        <w:rPr>
          <w:rFonts w:ascii="Times New Romans" w:hAnsi="Times New Romans" w:cs="Times New Romans"/>
          <w:color w:val="000000" w:themeColor="text1"/>
          <w:sz w:val="28"/>
          <w:szCs w:val="28"/>
        </w:rPr>
        <w:t xml:space="preserve"> test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1821"/>
        <w:gridCol w:w="1837"/>
        <w:gridCol w:w="2915"/>
      </w:tblGrid>
      <w:tr w:rsidR="00175661" w:rsidRPr="00175661" w:rsidTr="00AC7CA5">
        <w:trPr>
          <w:jc w:val="center"/>
        </w:trPr>
        <w:tc>
          <w:tcPr>
            <w:tcW w:w="1885" w:type="dxa"/>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6D0CBB" w:rsidP="00A84406">
            <w:pPr>
              <w:bidi w:val="0"/>
              <w:spacing w:line="276" w:lineRule="auto"/>
              <w:jc w:val="center"/>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F Statistic</w:t>
            </w:r>
          </w:p>
        </w:tc>
        <w:tc>
          <w:tcPr>
            <w:tcW w:w="1821" w:type="dxa"/>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6D0CBB" w:rsidP="00A84406">
            <w:pPr>
              <w:bidi w:val="0"/>
              <w:spacing w:line="276"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P-Value</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6D0CBB" w:rsidP="00A84406">
            <w:pPr>
              <w:bidi w:val="0"/>
              <w:spacing w:line="276" w:lineRule="auto"/>
              <w:jc w:val="center"/>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Result</w:t>
            </w:r>
          </w:p>
        </w:tc>
        <w:tc>
          <w:tcPr>
            <w:tcW w:w="2915" w:type="dxa"/>
            <w:vMerge w:val="restart"/>
            <w:tcBorders>
              <w:top w:val="single" w:sz="4" w:space="0" w:color="000000"/>
              <w:left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b/>
                <w:bCs/>
                <w:color w:val="000000" w:themeColor="text1"/>
                <w:sz w:val="28"/>
                <w:lang w:bidi="fa-IR"/>
              </w:rPr>
            </w:pPr>
            <w:proofErr w:type="spellStart"/>
            <w:r w:rsidRPr="00175661">
              <w:rPr>
                <w:rFonts w:ascii="Times New Romans" w:hAnsi="Times New Romans" w:cs="Times New Romans"/>
                <w:b/>
                <w:bCs/>
                <w:color w:val="000000" w:themeColor="text1"/>
                <w:sz w:val="28"/>
                <w:lang w:bidi="fa-IR"/>
              </w:rPr>
              <w:t>Hausman</w:t>
            </w:r>
            <w:proofErr w:type="spellEnd"/>
            <w:r w:rsidRPr="00175661">
              <w:rPr>
                <w:rFonts w:ascii="Times New Romans" w:hAnsi="Times New Romans" w:cs="Times New Romans"/>
                <w:b/>
                <w:bCs/>
                <w:color w:val="000000" w:themeColor="text1"/>
                <w:sz w:val="28"/>
                <w:lang w:bidi="fa-IR"/>
              </w:rPr>
              <w:t xml:space="preserve"> test</w:t>
            </w:r>
          </w:p>
        </w:tc>
      </w:tr>
      <w:tr w:rsidR="00175661" w:rsidRPr="00175661" w:rsidTr="00AC7CA5">
        <w:trPr>
          <w:jc w:val="center"/>
        </w:trPr>
        <w:tc>
          <w:tcPr>
            <w:tcW w:w="1885"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A84406">
            <w:pPr>
              <w:bidi w:val="0"/>
              <w:spacing w:line="276" w:lineRule="auto"/>
              <w:jc w:val="center"/>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16.72</w:t>
            </w:r>
          </w:p>
        </w:tc>
        <w:tc>
          <w:tcPr>
            <w:tcW w:w="1821" w:type="dxa"/>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6D0CBB" w:rsidP="00A84406">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lang w:bidi="fa-IR"/>
              </w:rPr>
              <w:t>0.000</w:t>
            </w:r>
            <w:r w:rsidR="00D36CF3" w:rsidRPr="00175661">
              <w:rPr>
                <w:rFonts w:ascii="Times New Romans" w:hAnsi="Times New Romans" w:cs="Times New Romans"/>
                <w:color w:val="000000" w:themeColor="text1"/>
                <w:sz w:val="28"/>
                <w:lang w:bidi="fa-IR"/>
              </w:rPr>
              <w:t>1***</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6D0CBB" w:rsidP="00A84406">
            <w:pPr>
              <w:bidi w:val="0"/>
              <w:spacing w:line="276" w:lineRule="auto"/>
              <w:jc w:val="center"/>
              <w:rPr>
                <w:rFonts w:ascii="Times New Romans" w:hAnsi="Times New Romans" w:cs="Times New Romans"/>
                <w:color w:val="000000" w:themeColor="text1"/>
                <w:sz w:val="28"/>
                <w:vertAlign w:val="subscript"/>
                <w:rtl/>
                <w:lang w:bidi="fa-IR"/>
              </w:rPr>
            </w:pPr>
            <w:r w:rsidRPr="00175661">
              <w:rPr>
                <w:rFonts w:ascii="Times New Romans" w:hAnsi="Times New Romans" w:cs="Times New Romans"/>
                <w:color w:val="000000" w:themeColor="text1"/>
                <w:sz w:val="28"/>
              </w:rPr>
              <w:t xml:space="preserve"> H</w:t>
            </w:r>
            <w:r w:rsidRPr="00175661">
              <w:rPr>
                <w:rFonts w:ascii="Times New Romans" w:hAnsi="Times New Romans" w:cs="Times New Romans"/>
                <w:color w:val="000000" w:themeColor="text1"/>
                <w:sz w:val="28"/>
                <w:vertAlign w:val="subscript"/>
              </w:rPr>
              <w:t>0</w:t>
            </w:r>
          </w:p>
        </w:tc>
        <w:tc>
          <w:tcPr>
            <w:tcW w:w="2915" w:type="dxa"/>
            <w:vMerge/>
            <w:tcBorders>
              <w:left w:val="single" w:sz="4" w:space="0" w:color="000000"/>
              <w:bottom w:val="single" w:sz="4" w:space="0" w:color="000000"/>
              <w:right w:val="single" w:sz="4" w:space="0" w:color="000000"/>
            </w:tcBorders>
          </w:tcPr>
          <w:p w:rsidR="006D0CBB" w:rsidRPr="00175661" w:rsidRDefault="006D0CBB" w:rsidP="00A84406">
            <w:pPr>
              <w:bidi w:val="0"/>
              <w:spacing w:line="276" w:lineRule="auto"/>
              <w:jc w:val="center"/>
              <w:rPr>
                <w:rFonts w:ascii="Times New Romans" w:hAnsi="Times New Romans" w:cs="Times New Romans"/>
                <w:color w:val="000000" w:themeColor="text1"/>
                <w:sz w:val="28"/>
              </w:rPr>
            </w:pPr>
          </w:p>
        </w:tc>
      </w:tr>
    </w:tbl>
    <w:p w:rsidR="00AC7CA5" w:rsidRPr="00175661" w:rsidRDefault="00AC7CA5" w:rsidP="00AC7CA5">
      <w:pPr>
        <w:bidi w:val="0"/>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 xml:space="preserve">     *** indicates that the estimated parameters are significant at the 1% level.</w:t>
      </w:r>
    </w:p>
    <w:p w:rsidR="0035679A" w:rsidRPr="00175661" w:rsidRDefault="0035679A" w:rsidP="00A84406">
      <w:pPr>
        <w:bidi w:val="0"/>
        <w:rPr>
          <w:rFonts w:ascii="Times New Romans" w:hAnsi="Times New Romans" w:cs="Times New Romans"/>
          <w:color w:val="000000" w:themeColor="text1"/>
          <w:sz w:val="28"/>
          <w:rtl/>
        </w:rPr>
      </w:pPr>
    </w:p>
    <w:p w:rsidR="00AC7CA5" w:rsidRPr="00175661" w:rsidRDefault="0035679A" w:rsidP="00002803">
      <w:pPr>
        <w:bidi w:val="0"/>
        <w:spacing w:line="276" w:lineRule="auto"/>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The results of the estimation using fixed effect approach were presented in Table (</w:t>
      </w:r>
      <w:r w:rsidR="00002803" w:rsidRPr="00175661">
        <w:rPr>
          <w:rFonts w:ascii="Times New Romans" w:hAnsi="Times New Romans" w:cs="Times New Romans"/>
          <w:color w:val="000000" w:themeColor="text1"/>
          <w:sz w:val="28"/>
          <w:lang w:bidi="fa-IR"/>
        </w:rPr>
        <w:t>8</w:t>
      </w:r>
      <w:r w:rsidRPr="00175661">
        <w:rPr>
          <w:rFonts w:ascii="Times New Romans" w:hAnsi="Times New Romans" w:cs="Times New Romans"/>
          <w:color w:val="000000" w:themeColor="text1"/>
          <w:sz w:val="28"/>
          <w:lang w:bidi="fa-IR"/>
        </w:rPr>
        <w:t xml:space="preserve">).  </w:t>
      </w:r>
      <w:r w:rsidR="00AC7CA5" w:rsidRPr="00175661">
        <w:rPr>
          <w:rFonts w:ascii="Times New Romans" w:hAnsi="Times New Romans" w:cs="Times New Romans"/>
          <w:color w:val="000000" w:themeColor="text1"/>
          <w:sz w:val="28"/>
          <w:lang w:bidi="fa-IR"/>
        </w:rPr>
        <w:t xml:space="preserve"> </w:t>
      </w:r>
    </w:p>
    <w:p w:rsidR="00727DA2" w:rsidRPr="00175661" w:rsidRDefault="0035679A" w:rsidP="00002803">
      <w:pPr>
        <w:bidi w:val="0"/>
        <w:spacing w:line="480" w:lineRule="auto"/>
        <w:jc w:val="center"/>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Table (</w:t>
      </w:r>
      <w:r w:rsidR="00002803" w:rsidRPr="00175661">
        <w:rPr>
          <w:rFonts w:ascii="Times New Romans" w:hAnsi="Times New Romans" w:cs="Times New Romans"/>
          <w:b/>
          <w:bCs/>
          <w:color w:val="000000" w:themeColor="text1"/>
          <w:sz w:val="28"/>
          <w:lang w:bidi="fa-IR"/>
        </w:rPr>
        <w:t>8</w:t>
      </w:r>
      <w:r w:rsidRPr="00175661">
        <w:rPr>
          <w:rFonts w:ascii="Times New Romans" w:hAnsi="Times New Romans" w:cs="Times New Romans"/>
          <w:b/>
          <w:bCs/>
          <w:color w:val="000000" w:themeColor="text1"/>
          <w:sz w:val="28"/>
          <w:lang w:bidi="fa-IR"/>
        </w:rPr>
        <w:t>): results of the estimation of the models</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698"/>
        <w:gridCol w:w="8"/>
        <w:gridCol w:w="1880"/>
        <w:gridCol w:w="1965"/>
      </w:tblGrid>
      <w:tr w:rsidR="00175661" w:rsidRPr="00175661" w:rsidTr="00AC7CA5">
        <w:trPr>
          <w:jc w:val="center"/>
        </w:trPr>
        <w:tc>
          <w:tcPr>
            <w:tcW w:w="3539"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Probability</w:t>
            </w:r>
          </w:p>
        </w:tc>
        <w:tc>
          <w:tcPr>
            <w:tcW w:w="1706" w:type="dxa"/>
            <w:gridSpan w:val="2"/>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6D0CBB" w:rsidP="006D0CBB">
            <w:pPr>
              <w:bidi w:val="0"/>
              <w:spacing w:line="276"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T-Value</w:t>
            </w:r>
          </w:p>
        </w:tc>
        <w:tc>
          <w:tcPr>
            <w:tcW w:w="1880"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Coefficient</w:t>
            </w:r>
          </w:p>
        </w:tc>
        <w:tc>
          <w:tcPr>
            <w:tcW w:w="1965"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b/>
                <w:bCs/>
                <w:color w:val="000000" w:themeColor="text1"/>
                <w:sz w:val="28"/>
              </w:rPr>
            </w:pPr>
            <w:r w:rsidRPr="00175661">
              <w:rPr>
                <w:rFonts w:ascii="Times New Romans" w:hAnsi="Times New Romans" w:cs="Times New Romans"/>
                <w:b/>
                <w:bCs/>
                <w:color w:val="000000" w:themeColor="text1"/>
                <w:sz w:val="28"/>
              </w:rPr>
              <w:t>independent variables</w:t>
            </w:r>
          </w:p>
        </w:tc>
      </w:tr>
      <w:tr w:rsidR="00175661" w:rsidRPr="00175661" w:rsidTr="00AC7CA5">
        <w:trPr>
          <w:jc w:val="center"/>
        </w:trPr>
        <w:tc>
          <w:tcPr>
            <w:tcW w:w="3539"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0.032</w:t>
            </w:r>
          </w:p>
        </w:tc>
        <w:tc>
          <w:tcPr>
            <w:tcW w:w="1706" w:type="dxa"/>
            <w:gridSpan w:val="2"/>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6D0CBB" w:rsidP="006D0CBB">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4.85</w:t>
            </w:r>
            <w:r w:rsidR="00002803" w:rsidRPr="00175661">
              <w:rPr>
                <w:rFonts w:ascii="Times New Romans" w:hAnsi="Times New Romans" w:cs="Times New Romans"/>
                <w:color w:val="000000" w:themeColor="text1"/>
                <w:sz w:val="28"/>
              </w:rPr>
              <w:t>**</w:t>
            </w:r>
          </w:p>
        </w:tc>
        <w:tc>
          <w:tcPr>
            <w:tcW w:w="1880"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0.034</w:t>
            </w:r>
          </w:p>
        </w:tc>
        <w:tc>
          <w:tcPr>
            <w:tcW w:w="1965"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LFDI</w:t>
            </w:r>
          </w:p>
        </w:tc>
      </w:tr>
      <w:tr w:rsidR="00175661" w:rsidRPr="00175661" w:rsidTr="00AC7CA5">
        <w:trPr>
          <w:jc w:val="center"/>
        </w:trPr>
        <w:tc>
          <w:tcPr>
            <w:tcW w:w="3539"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B245F6">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0.0</w:t>
            </w:r>
            <w:r w:rsidR="00B245F6" w:rsidRPr="00175661">
              <w:rPr>
                <w:rFonts w:ascii="Times New Romans" w:hAnsi="Times New Romans" w:cs="Times New Romans"/>
                <w:color w:val="000000" w:themeColor="text1"/>
                <w:sz w:val="28"/>
              </w:rPr>
              <w:t>00</w:t>
            </w:r>
            <w:r w:rsidR="00002803" w:rsidRPr="00175661">
              <w:rPr>
                <w:rFonts w:ascii="Times New Romans" w:hAnsi="Times New Romans" w:cs="Times New Romans"/>
                <w:color w:val="000000" w:themeColor="text1"/>
                <w:sz w:val="28"/>
              </w:rPr>
              <w:t>1</w:t>
            </w:r>
          </w:p>
        </w:tc>
        <w:tc>
          <w:tcPr>
            <w:tcW w:w="1706" w:type="dxa"/>
            <w:gridSpan w:val="2"/>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B245F6" w:rsidP="006D0CBB">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2.55</w:t>
            </w:r>
            <w:r w:rsidR="00002803" w:rsidRPr="00175661">
              <w:rPr>
                <w:rFonts w:ascii="Times New Romans" w:hAnsi="Times New Romans" w:cs="Times New Romans"/>
                <w:color w:val="000000" w:themeColor="text1"/>
                <w:sz w:val="28"/>
              </w:rPr>
              <w:t>***</w:t>
            </w:r>
          </w:p>
        </w:tc>
        <w:tc>
          <w:tcPr>
            <w:tcW w:w="1880"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B245F6">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lang w:bidi="fa-IR"/>
              </w:rPr>
              <w:t>0.14</w:t>
            </w:r>
            <w:r w:rsidR="00B245F6" w:rsidRPr="00175661">
              <w:rPr>
                <w:rFonts w:ascii="Times New Romans" w:hAnsi="Times New Romans" w:cs="Times New Romans"/>
                <w:color w:val="000000" w:themeColor="text1"/>
                <w:sz w:val="28"/>
                <w:lang w:bidi="fa-IR"/>
              </w:rPr>
              <w:t>9</w:t>
            </w:r>
          </w:p>
        </w:tc>
        <w:tc>
          <w:tcPr>
            <w:tcW w:w="1965"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color w:val="000000" w:themeColor="text1"/>
                <w:sz w:val="28"/>
                <w:rtl/>
                <w:lang w:bidi="fa-IR"/>
              </w:rPr>
            </w:pPr>
            <w:r w:rsidRPr="00175661">
              <w:rPr>
                <w:rFonts w:ascii="Times New Romans" w:hAnsi="Times New Romans" w:cs="Times New Romans"/>
                <w:color w:val="000000" w:themeColor="text1"/>
                <w:sz w:val="28"/>
              </w:rPr>
              <w:t>LFD</w:t>
            </w:r>
          </w:p>
        </w:tc>
      </w:tr>
      <w:tr w:rsidR="00175661" w:rsidRPr="00175661" w:rsidTr="00AC7CA5">
        <w:trPr>
          <w:jc w:val="center"/>
        </w:trPr>
        <w:tc>
          <w:tcPr>
            <w:tcW w:w="3539"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B245F6">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0.0</w:t>
            </w:r>
            <w:r w:rsidR="00B245F6" w:rsidRPr="00175661">
              <w:rPr>
                <w:rFonts w:ascii="Times New Romans" w:hAnsi="Times New Romans" w:cs="Times New Romans"/>
                <w:color w:val="000000" w:themeColor="text1"/>
                <w:sz w:val="28"/>
              </w:rPr>
              <w:t>46</w:t>
            </w:r>
          </w:p>
        </w:tc>
        <w:tc>
          <w:tcPr>
            <w:tcW w:w="1706" w:type="dxa"/>
            <w:gridSpan w:val="2"/>
            <w:tcBorders>
              <w:top w:val="single" w:sz="4" w:space="0" w:color="000000"/>
              <w:left w:val="single" w:sz="4" w:space="0" w:color="000000"/>
              <w:bottom w:val="single" w:sz="4" w:space="0" w:color="000000"/>
              <w:right w:val="single" w:sz="4" w:space="0" w:color="000000"/>
            </w:tcBorders>
            <w:vAlign w:val="center"/>
            <w:hideMark/>
          </w:tcPr>
          <w:p w:rsidR="006D0CBB" w:rsidRPr="00175661" w:rsidRDefault="006D0CBB" w:rsidP="00B245F6">
            <w:pPr>
              <w:bidi w:val="0"/>
              <w:spacing w:line="276" w:lineRule="auto"/>
              <w:jc w:val="center"/>
              <w:rPr>
                <w:rFonts w:ascii="Times New Romans" w:hAnsi="Times New Romans" w:cs="Times New Romans"/>
                <w:color w:val="000000" w:themeColor="text1"/>
                <w:sz w:val="28"/>
                <w:rtl/>
                <w:lang w:bidi="fa-IR"/>
              </w:rPr>
            </w:pPr>
            <w:r w:rsidRPr="00175661">
              <w:rPr>
                <w:rFonts w:ascii="Times New Romans" w:hAnsi="Times New Romans" w:cs="Times New Romans"/>
                <w:color w:val="000000" w:themeColor="text1"/>
                <w:sz w:val="28"/>
              </w:rPr>
              <w:t>2.0</w:t>
            </w:r>
            <w:r w:rsidR="00B245F6" w:rsidRPr="00175661">
              <w:rPr>
                <w:rFonts w:ascii="Times New Romans" w:hAnsi="Times New Romans" w:cs="Times New Romans"/>
                <w:color w:val="000000" w:themeColor="text1"/>
                <w:sz w:val="28"/>
              </w:rPr>
              <w:t>0</w:t>
            </w:r>
            <w:r w:rsidR="00002803" w:rsidRPr="00175661">
              <w:rPr>
                <w:rFonts w:ascii="Times New Romans" w:hAnsi="Times New Romans" w:cs="Times New Romans"/>
                <w:color w:val="000000" w:themeColor="text1"/>
                <w:sz w:val="28"/>
              </w:rPr>
              <w:t>**</w:t>
            </w:r>
          </w:p>
        </w:tc>
        <w:tc>
          <w:tcPr>
            <w:tcW w:w="1880"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B245F6">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0.1</w:t>
            </w:r>
            <w:r w:rsidR="00B245F6" w:rsidRPr="00175661">
              <w:rPr>
                <w:rFonts w:ascii="Times New Romans" w:hAnsi="Times New Romans" w:cs="Times New Romans"/>
                <w:color w:val="000000" w:themeColor="text1"/>
                <w:sz w:val="28"/>
              </w:rPr>
              <w:t>32</w:t>
            </w:r>
          </w:p>
        </w:tc>
        <w:tc>
          <w:tcPr>
            <w:tcW w:w="1965" w:type="dxa"/>
            <w:tcBorders>
              <w:top w:val="single" w:sz="4" w:space="0" w:color="000000"/>
              <w:left w:val="single" w:sz="4" w:space="0" w:color="000000"/>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color w:val="000000" w:themeColor="text1"/>
                <w:sz w:val="28"/>
                <w:rtl/>
                <w:lang w:bidi="fa-IR"/>
              </w:rPr>
            </w:pPr>
            <w:r w:rsidRPr="00175661">
              <w:rPr>
                <w:rFonts w:ascii="Times New Romans" w:hAnsi="Times New Romans" w:cs="Times New Romans"/>
                <w:color w:val="000000" w:themeColor="text1"/>
                <w:sz w:val="28"/>
              </w:rPr>
              <w:t>LTR</w:t>
            </w:r>
          </w:p>
        </w:tc>
      </w:tr>
      <w:tr w:rsidR="00175661" w:rsidRPr="00175661" w:rsidTr="00AC7CA5">
        <w:trPr>
          <w:jc w:val="center"/>
        </w:trPr>
        <w:tc>
          <w:tcPr>
            <w:tcW w:w="3539" w:type="dxa"/>
            <w:tcBorders>
              <w:top w:val="single" w:sz="4" w:space="0" w:color="000000"/>
              <w:left w:val="single" w:sz="4" w:space="0" w:color="000000"/>
              <w:bottom w:val="single" w:sz="4" w:space="0" w:color="000000"/>
              <w:right w:val="single" w:sz="4" w:space="0" w:color="auto"/>
            </w:tcBorders>
            <w:vAlign w:val="center"/>
          </w:tcPr>
          <w:p w:rsidR="006D0CBB" w:rsidRPr="00175661" w:rsidRDefault="00B245F6" w:rsidP="006D0CBB">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0.000</w:t>
            </w:r>
            <w:r w:rsidR="00002803" w:rsidRPr="00175661">
              <w:rPr>
                <w:rFonts w:ascii="Times New Romans" w:hAnsi="Times New Romans" w:cs="Times New Romans"/>
                <w:color w:val="000000" w:themeColor="text1"/>
                <w:sz w:val="28"/>
              </w:rPr>
              <w:t>1</w:t>
            </w:r>
          </w:p>
        </w:tc>
        <w:tc>
          <w:tcPr>
            <w:tcW w:w="1698" w:type="dxa"/>
            <w:tcBorders>
              <w:top w:val="single" w:sz="4" w:space="0" w:color="000000"/>
              <w:left w:val="single" w:sz="4" w:space="0" w:color="auto"/>
              <w:bottom w:val="single" w:sz="4" w:space="0" w:color="000000"/>
              <w:right w:val="single" w:sz="4" w:space="0" w:color="auto"/>
            </w:tcBorders>
            <w:vAlign w:val="center"/>
            <w:hideMark/>
          </w:tcPr>
          <w:p w:rsidR="006D0CBB" w:rsidRPr="00175661" w:rsidRDefault="00B245F6" w:rsidP="006D0CBB">
            <w:pPr>
              <w:bidi w:val="0"/>
              <w:spacing w:line="276" w:lineRule="auto"/>
              <w:jc w:val="center"/>
              <w:rPr>
                <w:rFonts w:ascii="Times New Romans" w:hAnsi="Times New Romans" w:cs="Times New Romans"/>
                <w:color w:val="000000" w:themeColor="text1"/>
                <w:sz w:val="28"/>
                <w:rtl/>
                <w:lang w:bidi="fa-IR"/>
              </w:rPr>
            </w:pPr>
            <w:r w:rsidRPr="00175661">
              <w:rPr>
                <w:rFonts w:ascii="Times New Romans" w:hAnsi="Times New Romans" w:cs="Times New Romans"/>
                <w:color w:val="000000" w:themeColor="text1"/>
                <w:sz w:val="28"/>
              </w:rPr>
              <w:t>24.73</w:t>
            </w:r>
            <w:r w:rsidR="00002803" w:rsidRPr="00175661">
              <w:rPr>
                <w:rFonts w:ascii="Times New Romans" w:hAnsi="Times New Romans" w:cs="Times New Romans"/>
                <w:color w:val="000000" w:themeColor="text1"/>
                <w:sz w:val="28"/>
              </w:rPr>
              <w:t>***</w:t>
            </w:r>
          </w:p>
        </w:tc>
        <w:tc>
          <w:tcPr>
            <w:tcW w:w="1888" w:type="dxa"/>
            <w:gridSpan w:val="2"/>
            <w:tcBorders>
              <w:top w:val="single" w:sz="4" w:space="0" w:color="000000"/>
              <w:left w:val="single" w:sz="4" w:space="0" w:color="auto"/>
              <w:bottom w:val="single" w:sz="4" w:space="0" w:color="000000"/>
              <w:right w:val="single" w:sz="4" w:space="0" w:color="000000"/>
            </w:tcBorders>
            <w:vAlign w:val="center"/>
          </w:tcPr>
          <w:p w:rsidR="006D0CBB" w:rsidRPr="00175661" w:rsidRDefault="00B245F6" w:rsidP="006D0CBB">
            <w:pPr>
              <w:bidi w:val="0"/>
              <w:spacing w:line="276" w:lineRule="auto"/>
              <w:jc w:val="center"/>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lang w:bidi="fa-IR"/>
              </w:rPr>
              <w:t>6.08</w:t>
            </w:r>
            <w:r w:rsidR="006D0CBB" w:rsidRPr="00175661">
              <w:rPr>
                <w:rFonts w:ascii="Times New Romans" w:hAnsi="Times New Romans" w:cs="Times New Romans"/>
                <w:color w:val="000000" w:themeColor="text1"/>
                <w:sz w:val="28"/>
                <w:lang w:bidi="fa-IR"/>
              </w:rPr>
              <w:t>.903</w:t>
            </w:r>
          </w:p>
        </w:tc>
        <w:tc>
          <w:tcPr>
            <w:tcW w:w="1965" w:type="dxa"/>
            <w:tcBorders>
              <w:top w:val="single" w:sz="4" w:space="0" w:color="000000"/>
              <w:left w:val="single" w:sz="4" w:space="0" w:color="auto"/>
              <w:bottom w:val="single" w:sz="4" w:space="0" w:color="000000"/>
              <w:right w:val="single" w:sz="4" w:space="0" w:color="000000"/>
            </w:tcBorders>
            <w:vAlign w:val="center"/>
          </w:tcPr>
          <w:p w:rsidR="006D0CBB" w:rsidRPr="00175661" w:rsidRDefault="006D0CBB" w:rsidP="006D0CBB">
            <w:pPr>
              <w:bidi w:val="0"/>
              <w:spacing w:line="276" w:lineRule="auto"/>
              <w:jc w:val="center"/>
              <w:rPr>
                <w:rFonts w:ascii="Times New Romans" w:hAnsi="Times New Romans" w:cs="Times New Romans"/>
                <w:color w:val="000000" w:themeColor="text1"/>
                <w:sz w:val="28"/>
                <w:rtl/>
              </w:rPr>
            </w:pPr>
            <w:r w:rsidRPr="00175661">
              <w:rPr>
                <w:rFonts w:ascii="Times New Romans" w:hAnsi="Times New Romans" w:cs="Times New Romans"/>
                <w:color w:val="000000" w:themeColor="text1"/>
                <w:sz w:val="28"/>
              </w:rPr>
              <w:t>C</w:t>
            </w:r>
          </w:p>
        </w:tc>
      </w:tr>
      <w:tr w:rsidR="00175661" w:rsidRPr="00175661" w:rsidTr="00AC7CA5">
        <w:trPr>
          <w:trHeight w:val="360"/>
          <w:jc w:val="center"/>
        </w:trPr>
        <w:tc>
          <w:tcPr>
            <w:tcW w:w="9090" w:type="dxa"/>
            <w:gridSpan w:val="5"/>
            <w:tcBorders>
              <w:top w:val="single" w:sz="4" w:space="0" w:color="auto"/>
              <w:left w:val="single" w:sz="4" w:space="0" w:color="auto"/>
              <w:bottom w:val="single" w:sz="4" w:space="0" w:color="auto"/>
              <w:right w:val="single" w:sz="4" w:space="0" w:color="auto"/>
            </w:tcBorders>
            <w:vAlign w:val="center"/>
            <w:hideMark/>
          </w:tcPr>
          <w:p w:rsidR="006D0CBB" w:rsidRPr="00175661" w:rsidRDefault="006D0CBB" w:rsidP="00044E4C">
            <w:pPr>
              <w:bidi w:val="0"/>
              <w:spacing w:line="276" w:lineRule="auto"/>
              <w:jc w:val="center"/>
              <w:rPr>
                <w:rFonts w:ascii="Times New Romans" w:hAnsi="Times New Romans" w:cs="Times New Romans"/>
                <w:color w:val="000000" w:themeColor="text1"/>
                <w:sz w:val="28"/>
                <w:rtl/>
                <w:lang w:bidi="fa-IR"/>
              </w:rPr>
            </w:pPr>
            <w:r w:rsidRPr="00175661">
              <w:rPr>
                <w:rFonts w:ascii="Times New Romans" w:hAnsi="Times New Romans" w:cs="Times New Romans"/>
                <w:noProof/>
                <w:color w:val="000000" w:themeColor="text1"/>
                <w:sz w:val="28"/>
                <w:rtl/>
              </w:rPr>
              <mc:AlternateContent>
                <mc:Choice Requires="wps">
                  <w:drawing>
                    <wp:anchor distT="4294967295" distB="4294967295" distL="114300" distR="114300" simplePos="0" relativeHeight="251663360" behindDoc="0" locked="0" layoutInCell="1" allowOverlap="1" wp14:anchorId="1A7C9298" wp14:editId="381093E8">
                      <wp:simplePos x="0" y="0"/>
                      <wp:positionH relativeFrom="column">
                        <wp:posOffset>504190</wp:posOffset>
                      </wp:positionH>
                      <wp:positionV relativeFrom="paragraph">
                        <wp:posOffset>15874</wp:posOffset>
                      </wp:positionV>
                      <wp:extent cx="76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C0B5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9.7pt,1.25pt" to="45.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" strokecolor="black [3200]" strokeweight=".5pt">
                      <v:stroke joinstyle="miter"/>
                      <o:lock v:ext="edit" shapetype="f"/>
                    </v:line>
                  </w:pict>
                </mc:Fallback>
              </mc:AlternateContent>
            </w:r>
            <w:r w:rsidRPr="00175661">
              <w:rPr>
                <w:rFonts w:ascii="Times New Romans" w:hAnsi="Times New Romans" w:cs="Times New Romans"/>
                <w:color w:val="000000" w:themeColor="text1"/>
                <w:sz w:val="28"/>
              </w:rPr>
              <w:t>R</w:t>
            </w:r>
            <w:r w:rsidRPr="00175661">
              <w:rPr>
                <w:rFonts w:ascii="Times New Romans" w:hAnsi="Times New Romans" w:cs="Times New Romans"/>
                <w:color w:val="000000" w:themeColor="text1"/>
                <w:sz w:val="28"/>
                <w:vertAlign w:val="superscript"/>
              </w:rPr>
              <w:t>2</w:t>
            </w:r>
            <w:r w:rsidRPr="00175661">
              <w:rPr>
                <w:rFonts w:ascii="Times New Romans" w:hAnsi="Times New Romans" w:cs="Times New Romans"/>
                <w:color w:val="000000" w:themeColor="text1"/>
                <w:sz w:val="28"/>
              </w:rPr>
              <w:t xml:space="preserve"> = 0.8</w:t>
            </w:r>
            <w:r w:rsidR="00B245F6" w:rsidRPr="00175661">
              <w:rPr>
                <w:rFonts w:ascii="Times New Romans" w:hAnsi="Times New Romans" w:cs="Times New Romans"/>
                <w:color w:val="000000" w:themeColor="text1"/>
                <w:sz w:val="28"/>
              </w:rPr>
              <w:t>9</w:t>
            </w:r>
            <w:r w:rsidRPr="00175661">
              <w:rPr>
                <w:rFonts w:ascii="Times New Romans" w:hAnsi="Times New Romans" w:cs="Times New Romans"/>
                <w:color w:val="000000" w:themeColor="text1"/>
                <w:sz w:val="28"/>
              </w:rPr>
              <w:t xml:space="preserve">                    </w:t>
            </w:r>
            <w:proofErr w:type="spellStart"/>
            <w:r w:rsidRPr="00175661">
              <w:rPr>
                <w:rFonts w:ascii="Times New Romans" w:hAnsi="Times New Romans" w:cs="Times New Romans"/>
                <w:color w:val="000000" w:themeColor="text1"/>
                <w:sz w:val="28"/>
              </w:rPr>
              <w:t>Prob</w:t>
            </w:r>
            <w:proofErr w:type="spellEnd"/>
            <w:r w:rsidRPr="00175661">
              <w:rPr>
                <w:rFonts w:ascii="Times New Romans" w:hAnsi="Times New Romans" w:cs="Times New Romans"/>
                <w:color w:val="000000" w:themeColor="text1"/>
                <w:sz w:val="28"/>
              </w:rPr>
              <w:t xml:space="preserve"> </w:t>
            </w:r>
            <w:r w:rsidR="00044E4C" w:rsidRPr="00175661">
              <w:rPr>
                <w:rFonts w:ascii="Times New Romans" w:hAnsi="Times New Romans" w:cs="Times New Romans"/>
                <w:color w:val="000000" w:themeColor="text1"/>
                <w:sz w:val="28"/>
              </w:rPr>
              <w:t xml:space="preserve">= </w:t>
            </w:r>
            <w:r w:rsidRPr="00175661">
              <w:rPr>
                <w:rFonts w:ascii="Times New Romans" w:hAnsi="Times New Romans" w:cs="Times New Romans"/>
                <w:color w:val="000000" w:themeColor="text1"/>
                <w:sz w:val="28"/>
                <w:lang w:bidi="fa-IR"/>
              </w:rPr>
              <w:t>0.000</w:t>
            </w:r>
            <w:r w:rsidR="00044E4C" w:rsidRPr="00175661">
              <w:rPr>
                <w:rFonts w:ascii="Times New Romans" w:hAnsi="Times New Romans" w:cs="Times New Romans"/>
                <w:color w:val="000000" w:themeColor="text1"/>
                <w:sz w:val="28"/>
                <w:lang w:bidi="fa-IR"/>
              </w:rPr>
              <w:t xml:space="preserve">      </w:t>
            </w:r>
            <w:r w:rsidR="00044E4C" w:rsidRPr="00175661">
              <w:rPr>
                <w:rFonts w:ascii="Times New Romans" w:hAnsi="Times New Romans" w:cs="Times New Romans"/>
                <w:color w:val="000000" w:themeColor="text1"/>
                <w:sz w:val="28"/>
              </w:rPr>
              <w:t xml:space="preserve">(F-statistic) = </w:t>
            </w:r>
            <w:r w:rsidRPr="00175661">
              <w:rPr>
                <w:rFonts w:ascii="Times New Romans" w:hAnsi="Times New Romans" w:cs="Times New Romans"/>
                <w:color w:val="000000" w:themeColor="text1"/>
                <w:sz w:val="28"/>
                <w:lang w:bidi="fa-IR"/>
              </w:rPr>
              <w:t xml:space="preserve"> (1</w:t>
            </w:r>
            <w:r w:rsidR="00B245F6" w:rsidRPr="00175661">
              <w:rPr>
                <w:rFonts w:ascii="Times New Romans" w:hAnsi="Times New Romans" w:cs="Times New Romans"/>
                <w:color w:val="000000" w:themeColor="text1"/>
                <w:sz w:val="28"/>
                <w:lang w:bidi="fa-IR"/>
              </w:rPr>
              <w:t>7</w:t>
            </w:r>
            <w:r w:rsidRPr="00175661">
              <w:rPr>
                <w:rFonts w:ascii="Times New Romans" w:hAnsi="Times New Romans" w:cs="Times New Romans"/>
                <w:color w:val="000000" w:themeColor="text1"/>
                <w:sz w:val="28"/>
                <w:lang w:bidi="fa-IR"/>
              </w:rPr>
              <w:t>6.</w:t>
            </w:r>
            <w:r w:rsidR="00B245F6" w:rsidRPr="00175661">
              <w:rPr>
                <w:rFonts w:ascii="Times New Romans" w:hAnsi="Times New Romans" w:cs="Times New Romans"/>
                <w:color w:val="000000" w:themeColor="text1"/>
                <w:sz w:val="28"/>
                <w:lang w:bidi="fa-IR"/>
              </w:rPr>
              <w:t>30</w:t>
            </w:r>
            <w:r w:rsidRPr="00175661">
              <w:rPr>
                <w:rFonts w:ascii="Times New Romans" w:hAnsi="Times New Romans" w:cs="Times New Romans"/>
                <w:color w:val="000000" w:themeColor="text1"/>
                <w:sz w:val="28"/>
                <w:lang w:bidi="fa-IR"/>
              </w:rPr>
              <w:t>)</w:t>
            </w:r>
            <w:r w:rsidR="005122E9" w:rsidRPr="00175661">
              <w:rPr>
                <w:rFonts w:ascii="Times New Romans" w:hAnsi="Times New Romans" w:cs="Times New Romans"/>
                <w:color w:val="000000" w:themeColor="text1"/>
                <w:sz w:val="28"/>
                <w:lang w:bidi="fa-IR"/>
              </w:rPr>
              <w:t>***</w:t>
            </w:r>
          </w:p>
        </w:tc>
      </w:tr>
    </w:tbl>
    <w:p w:rsidR="00AC7CA5" w:rsidRPr="00175661" w:rsidRDefault="00AC7CA5" w:rsidP="00AC7CA5">
      <w:pPr>
        <w:bidi w:val="0"/>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 indicates that the estimated parameters are significant at the 5% level.</w:t>
      </w:r>
    </w:p>
    <w:p w:rsidR="00AC7CA5" w:rsidRPr="00175661" w:rsidRDefault="00AC7CA5" w:rsidP="00AC7CA5">
      <w:pPr>
        <w:bidi w:val="0"/>
        <w:rPr>
          <w:rFonts w:ascii="Times New Romans" w:hAnsi="Times New Romans" w:cs="Times New Romans"/>
          <w:color w:val="000000" w:themeColor="text1"/>
          <w:szCs w:val="24"/>
          <w:lang w:bidi="fa-IR"/>
        </w:rPr>
      </w:pPr>
      <w:r w:rsidRPr="00175661">
        <w:rPr>
          <w:rFonts w:ascii="Times New Romans" w:hAnsi="Times New Romans" w:cs="Times New Romans"/>
          <w:color w:val="000000" w:themeColor="text1"/>
          <w:szCs w:val="24"/>
          <w:lang w:bidi="fa-IR"/>
        </w:rPr>
        <w:t xml:space="preserve"> *** indicates that the estimated parameters are significant at the 1% level.</w:t>
      </w:r>
    </w:p>
    <w:p w:rsidR="00EC0186" w:rsidRPr="00175661" w:rsidRDefault="00EC0186" w:rsidP="00AC7CA5">
      <w:pPr>
        <w:bidi w:val="0"/>
        <w:spacing w:line="360" w:lineRule="auto"/>
        <w:rPr>
          <w:rFonts w:ascii="Times New Romans" w:hAnsi="Times New Romans" w:cs="Times New Romans"/>
          <w:b/>
          <w:bCs/>
          <w:color w:val="000000" w:themeColor="text1"/>
          <w:sz w:val="28"/>
          <w:lang w:bidi="fa-IR"/>
        </w:rPr>
      </w:pPr>
    </w:p>
    <w:p w:rsidR="0062248E" w:rsidRPr="00175661" w:rsidRDefault="00727DA2" w:rsidP="00002803">
      <w:pPr>
        <w:bidi w:val="0"/>
        <w:spacing w:line="360" w:lineRule="auto"/>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The results of the Table (</w:t>
      </w:r>
      <w:r w:rsidR="00002803" w:rsidRPr="00175661">
        <w:rPr>
          <w:rFonts w:ascii="Times New Romans" w:hAnsi="Times New Romans" w:cs="Times New Romans"/>
          <w:color w:val="000000" w:themeColor="text1"/>
          <w:sz w:val="28"/>
          <w:lang w:bidi="fa-IR"/>
        </w:rPr>
        <w:t>8</w:t>
      </w:r>
      <w:r w:rsidRPr="00175661">
        <w:rPr>
          <w:rFonts w:ascii="Times New Romans" w:hAnsi="Times New Romans" w:cs="Times New Romans"/>
          <w:color w:val="000000" w:themeColor="text1"/>
          <w:sz w:val="28"/>
          <w:lang w:bidi="fa-IR"/>
        </w:rPr>
        <w:t xml:space="preserve">) indicated that the estimation of the model had good results from the view point </w:t>
      </w:r>
      <w:r w:rsidR="00002803" w:rsidRPr="00175661">
        <w:rPr>
          <w:rFonts w:ascii="Times New Romans" w:hAnsi="Times New Romans" w:cs="Times New Romans"/>
          <w:color w:val="000000" w:themeColor="text1"/>
          <w:sz w:val="28"/>
          <w:lang w:bidi="fa-IR"/>
        </w:rPr>
        <w:t>o</w:t>
      </w:r>
      <w:r w:rsidRPr="00175661">
        <w:rPr>
          <w:rFonts w:ascii="Times New Romans" w:hAnsi="Times New Romans" w:cs="Times New Romans"/>
          <w:color w:val="000000" w:themeColor="text1"/>
          <w:sz w:val="28"/>
          <w:lang w:bidi="fa-IR"/>
        </w:rPr>
        <w:t xml:space="preserve">f statistical indicators. </w:t>
      </w:r>
      <w:r w:rsidR="00743C2C" w:rsidRPr="00175661">
        <w:rPr>
          <w:rFonts w:ascii="Times New Romans" w:hAnsi="Times New Romans" w:cs="Times New Romans"/>
          <w:color w:val="000000" w:themeColor="text1"/>
          <w:sz w:val="28"/>
          <w:lang w:bidi="fa-IR"/>
        </w:rPr>
        <w:t xml:space="preserve">The F- statistic confirmed the significance of the total regression. </w:t>
      </w:r>
      <w:r w:rsidR="00C302B8" w:rsidRPr="00175661">
        <w:rPr>
          <w:rFonts w:ascii="Times New Romans" w:hAnsi="Times New Romans" w:cs="Times New Romans"/>
          <w:color w:val="000000" w:themeColor="text1"/>
          <w:sz w:val="28"/>
          <w:lang w:bidi="fa-IR"/>
        </w:rPr>
        <w:t>In other words, the hypothesis that the coefficients of the explanatory or independent variable of the model were simultaneously equal to zero was rejected and the whole regression was significant.</w:t>
      </w:r>
      <w:r w:rsidR="00630AEC" w:rsidRPr="00175661">
        <w:rPr>
          <w:rFonts w:ascii="Times New Romans" w:hAnsi="Times New Romans" w:cs="Times New Romans"/>
          <w:color w:val="000000" w:themeColor="text1"/>
          <w:sz w:val="28"/>
          <w:lang w:bidi="fa-IR"/>
        </w:rPr>
        <w:t xml:space="preserve"> The determination coefficient of the model was equal to 86 percent which indicated that 86 percent of the changes in the dependent variable could be explained by the explanatory variables of the model which showed the goodness of fit.</w:t>
      </w:r>
    </w:p>
    <w:p w:rsidR="00CD7F36" w:rsidRPr="00175661" w:rsidRDefault="000E7C00" w:rsidP="00013568">
      <w:pPr>
        <w:bidi w:val="0"/>
        <w:spacing w:line="360" w:lineRule="auto"/>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Based on the results of Table (</w:t>
      </w:r>
      <w:r w:rsidR="00013568" w:rsidRPr="00175661">
        <w:rPr>
          <w:rFonts w:ascii="Times New Romans" w:hAnsi="Times New Romans" w:cs="Times New Romans"/>
          <w:color w:val="000000" w:themeColor="text1"/>
          <w:sz w:val="28"/>
          <w:lang w:bidi="fa-IR"/>
        </w:rPr>
        <w:t>8</w:t>
      </w:r>
      <w:r w:rsidRPr="00175661">
        <w:rPr>
          <w:rFonts w:ascii="Times New Romans" w:hAnsi="Times New Romans" w:cs="Times New Romans"/>
          <w:color w:val="000000" w:themeColor="text1"/>
          <w:sz w:val="28"/>
          <w:lang w:bidi="fa-IR"/>
        </w:rPr>
        <w:t>) foreign trade had a positive significant effect on the energy consumption.</w:t>
      </w:r>
      <w:r w:rsidR="00C73E6A" w:rsidRPr="00175661">
        <w:rPr>
          <w:rFonts w:ascii="Times New Romans" w:hAnsi="Times New Romans" w:cs="Times New Romans"/>
          <w:color w:val="000000" w:themeColor="text1"/>
          <w:sz w:val="28"/>
          <w:lang w:bidi="fa-IR"/>
        </w:rPr>
        <w:t xml:space="preserve"> Various reasons could be presented about the relationship between exports imports and energy consumption.</w:t>
      </w:r>
      <w:r w:rsidR="0088499D" w:rsidRPr="00175661">
        <w:rPr>
          <w:rFonts w:ascii="Times New Romans" w:hAnsi="Times New Romans" w:cs="Times New Romans"/>
          <w:color w:val="000000" w:themeColor="text1"/>
          <w:sz w:val="28"/>
          <w:lang w:bidi="fa-IR"/>
        </w:rPr>
        <w:t xml:space="preserve"> </w:t>
      </w:r>
      <w:r w:rsidR="006C63C4" w:rsidRPr="00175661">
        <w:rPr>
          <w:rFonts w:ascii="Times New Romans" w:hAnsi="Times New Romans" w:cs="Times New Romans"/>
          <w:color w:val="000000" w:themeColor="text1"/>
          <w:sz w:val="28"/>
          <w:lang w:bidi="fa-IR"/>
        </w:rPr>
        <w:t>The machinery and equipment which are used in the production process of the exported goods requires a great deal of energy.</w:t>
      </w:r>
      <w:r w:rsidR="00CC6D54" w:rsidRPr="00175661">
        <w:rPr>
          <w:rFonts w:ascii="Times New Romans" w:hAnsi="Times New Romans" w:cs="Times New Romans"/>
          <w:color w:val="000000" w:themeColor="text1"/>
          <w:sz w:val="28"/>
          <w:lang w:bidi="fa-IR"/>
        </w:rPr>
        <w:t xml:space="preserve"> The increase of the exports shows the increase of the economic activities and the demand for the energy.</w:t>
      </w:r>
      <w:r w:rsidR="00744CD5" w:rsidRPr="00175661">
        <w:rPr>
          <w:rFonts w:ascii="Times New Romans" w:hAnsi="Times New Romans" w:cs="Times New Romans"/>
          <w:color w:val="000000" w:themeColor="text1"/>
          <w:sz w:val="28"/>
          <w:lang w:bidi="fa-IR"/>
        </w:rPr>
        <w:t xml:space="preserve"> On the other hand, changes in the energy consumption can affect the exports because energy is considered as one of the main </w:t>
      </w:r>
      <w:r w:rsidR="00744CD5" w:rsidRPr="00175661">
        <w:rPr>
          <w:rFonts w:ascii="Times New Romans" w:hAnsi="Times New Romans" w:cs="Times New Romans"/>
          <w:color w:val="000000" w:themeColor="text1"/>
          <w:sz w:val="28"/>
          <w:lang w:bidi="fa-IR"/>
        </w:rPr>
        <w:lastRenderedPageBreak/>
        <w:t>inputs for production and exported goods transportation.</w:t>
      </w:r>
      <w:r w:rsidR="00593BA2" w:rsidRPr="00175661">
        <w:rPr>
          <w:rFonts w:ascii="Times New Romans" w:hAnsi="Times New Romans" w:cs="Times New Romans"/>
          <w:color w:val="000000" w:themeColor="text1"/>
          <w:sz w:val="28"/>
          <w:lang w:bidi="fa-IR"/>
        </w:rPr>
        <w:t xml:space="preserve"> The export of the manufactured goods and inputs requires to fuel the transportation.</w:t>
      </w:r>
      <w:r w:rsidR="008B6820" w:rsidRPr="00175661">
        <w:rPr>
          <w:rFonts w:ascii="Times New Romans" w:hAnsi="Times New Romans" w:cs="Times New Romans"/>
          <w:color w:val="000000" w:themeColor="text1"/>
          <w:sz w:val="28"/>
          <w:lang w:bidi="fa-IR"/>
        </w:rPr>
        <w:t xml:space="preserve"> Therefore, energy is considered as an important input in the expansion of the imports and exports.</w:t>
      </w:r>
      <w:r w:rsidR="00CD7F36" w:rsidRPr="00175661">
        <w:rPr>
          <w:rFonts w:ascii="Times New Romans" w:hAnsi="Times New Romans" w:cs="Times New Romans"/>
          <w:color w:val="000000" w:themeColor="text1"/>
          <w:sz w:val="28"/>
          <w:lang w:bidi="fa-IR"/>
        </w:rPr>
        <w:t xml:space="preserve"> </w:t>
      </w:r>
      <w:r w:rsidR="00744CD5" w:rsidRPr="00175661">
        <w:rPr>
          <w:rFonts w:ascii="Times New Romans" w:hAnsi="Times New Romans" w:cs="Times New Romans"/>
          <w:color w:val="000000" w:themeColor="text1"/>
          <w:sz w:val="28"/>
          <w:lang w:bidi="fa-IR"/>
        </w:rPr>
        <w:t xml:space="preserve"> </w:t>
      </w:r>
    </w:p>
    <w:p w:rsidR="0000330D" w:rsidRPr="00175661" w:rsidRDefault="00CD7F36" w:rsidP="00A84406">
      <w:pPr>
        <w:bidi w:val="0"/>
        <w:spacing w:line="360" w:lineRule="auto"/>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Based on the results of the study foreign direct investment (FDI) had a positive significant effect on the energy consumption.</w:t>
      </w:r>
      <w:r w:rsidR="00D74E52" w:rsidRPr="00175661">
        <w:rPr>
          <w:rFonts w:ascii="Times New Romans" w:hAnsi="Times New Romans" w:cs="Times New Romans"/>
          <w:color w:val="000000" w:themeColor="text1"/>
          <w:sz w:val="28"/>
          <w:lang w:bidi="fa-IR"/>
        </w:rPr>
        <w:t xml:space="preserve"> On the other hand, foreign direct investment increased the energy consumption.</w:t>
      </w:r>
      <w:r w:rsidR="002F254B" w:rsidRPr="00175661">
        <w:rPr>
          <w:rFonts w:ascii="Times New Romans" w:hAnsi="Times New Romans" w:cs="Times New Romans"/>
          <w:color w:val="000000" w:themeColor="text1"/>
          <w:sz w:val="28"/>
          <w:lang w:bidi="fa-IR"/>
        </w:rPr>
        <w:t xml:space="preserve"> Based on the harbor pollution hypothesis, developing countries had comparative advantage in the production of pollutants due to the weak environmental regulations.</w:t>
      </w:r>
      <w:r w:rsidR="00686A0E" w:rsidRPr="00175661">
        <w:rPr>
          <w:rFonts w:ascii="Times New Romans" w:hAnsi="Times New Romans" w:cs="Times New Romans"/>
          <w:color w:val="000000" w:themeColor="text1"/>
          <w:sz w:val="28"/>
          <w:lang w:bidi="fa-IR"/>
        </w:rPr>
        <w:t xml:space="preserve"> </w:t>
      </w:r>
      <w:r w:rsidR="00C42E84" w:rsidRPr="00175661">
        <w:rPr>
          <w:rFonts w:ascii="Times New Romans" w:hAnsi="Times New Romans" w:cs="Times New Romans"/>
          <w:color w:val="000000" w:themeColor="text1"/>
          <w:sz w:val="28"/>
          <w:lang w:bidi="fa-IR"/>
        </w:rPr>
        <w:t>Therefore, the inflows of the foreign investments to developing countries is done in polluting sectors with high energy consumption and increases the energy consum</w:t>
      </w:r>
      <w:r w:rsidR="0000330D" w:rsidRPr="00175661">
        <w:rPr>
          <w:rFonts w:ascii="Times New Romans" w:hAnsi="Times New Romans" w:cs="Times New Romans"/>
          <w:color w:val="000000" w:themeColor="text1"/>
          <w:sz w:val="28"/>
          <w:lang w:bidi="fa-IR"/>
        </w:rPr>
        <w:t>p</w:t>
      </w:r>
      <w:r w:rsidR="00C42E84" w:rsidRPr="00175661">
        <w:rPr>
          <w:rFonts w:ascii="Times New Romans" w:hAnsi="Times New Romans" w:cs="Times New Romans"/>
          <w:color w:val="000000" w:themeColor="text1"/>
          <w:sz w:val="28"/>
          <w:lang w:bidi="fa-IR"/>
        </w:rPr>
        <w:t>tion.</w:t>
      </w:r>
    </w:p>
    <w:p w:rsidR="005830EB" w:rsidRPr="00175661" w:rsidRDefault="0000330D" w:rsidP="00013568">
      <w:pPr>
        <w:bidi w:val="0"/>
        <w:spacing w:line="360" w:lineRule="auto"/>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According to the results of the Table (</w:t>
      </w:r>
      <w:r w:rsidR="00013568" w:rsidRPr="00175661">
        <w:rPr>
          <w:rFonts w:ascii="Times New Romans" w:hAnsi="Times New Romans" w:cs="Times New Romans"/>
          <w:color w:val="000000" w:themeColor="text1"/>
          <w:sz w:val="28"/>
          <w:lang w:bidi="fa-IR"/>
        </w:rPr>
        <w:t>8</w:t>
      </w:r>
      <w:r w:rsidRPr="00175661">
        <w:rPr>
          <w:rFonts w:ascii="Times New Romans" w:hAnsi="Times New Romans" w:cs="Times New Romans"/>
          <w:color w:val="000000" w:themeColor="text1"/>
          <w:sz w:val="28"/>
          <w:lang w:bidi="fa-IR"/>
        </w:rPr>
        <w:t>), the financial development had a positive significant effect on the energy consumption. In other words, financial development increased energy consumption in the studied countries.</w:t>
      </w:r>
      <w:r w:rsidR="001E7BE8" w:rsidRPr="00175661">
        <w:rPr>
          <w:rFonts w:ascii="Times New Romans" w:hAnsi="Times New Romans" w:cs="Times New Romans"/>
          <w:color w:val="000000" w:themeColor="text1"/>
          <w:sz w:val="28"/>
          <w:lang w:bidi="fa-IR"/>
        </w:rPr>
        <w:t xml:space="preserve"> The increase of the financial development in an economy and the accessibility to the financial resources increase the energy consumption through the increase of the </w:t>
      </w:r>
      <w:r w:rsidR="00BE1DE5" w:rsidRPr="00175661">
        <w:rPr>
          <w:rFonts w:ascii="Times New Romans" w:hAnsi="Times New Romans" w:cs="Times New Romans"/>
          <w:color w:val="000000" w:themeColor="text1"/>
          <w:sz w:val="28"/>
          <w:lang w:bidi="fa-IR"/>
        </w:rPr>
        <w:t xml:space="preserve">domestic </w:t>
      </w:r>
      <w:r w:rsidR="001E7BE8" w:rsidRPr="00175661">
        <w:rPr>
          <w:rFonts w:ascii="Times New Romans" w:hAnsi="Times New Romans" w:cs="Times New Romans"/>
          <w:color w:val="000000" w:themeColor="text1"/>
          <w:sz w:val="28"/>
          <w:lang w:bidi="fa-IR"/>
        </w:rPr>
        <w:t>demand</w:t>
      </w:r>
      <w:r w:rsidR="00BE1DE5" w:rsidRPr="00175661">
        <w:rPr>
          <w:rFonts w:ascii="Times New Romans" w:hAnsi="Times New Romans" w:cs="Times New Romans"/>
          <w:color w:val="000000" w:themeColor="text1"/>
          <w:sz w:val="28"/>
          <w:lang w:bidi="fa-IR"/>
        </w:rPr>
        <w:t xml:space="preserve"> and the production as the results.</w:t>
      </w:r>
      <w:r w:rsidR="008766C9" w:rsidRPr="00175661">
        <w:rPr>
          <w:rFonts w:ascii="Times New Romans" w:hAnsi="Times New Romans" w:cs="Times New Romans"/>
          <w:color w:val="000000" w:themeColor="text1"/>
          <w:sz w:val="28"/>
          <w:lang w:bidi="fa-IR"/>
        </w:rPr>
        <w:t xml:space="preserve"> The growth of the output increases the economic growth through inter-sectorial growth which leads to the greater demand for energy.  Moreover, the output growth increases demand for labor force and improves the incomes of economic agents. Finally, the income increase leads to an excess demand for consumption goods and increases the energy consumption as well.</w:t>
      </w:r>
    </w:p>
    <w:p w:rsidR="008766C9" w:rsidRPr="00175661" w:rsidRDefault="005830EB" w:rsidP="00A84406">
      <w:pPr>
        <w:pStyle w:val="ListParagraph"/>
        <w:numPr>
          <w:ilvl w:val="0"/>
          <w:numId w:val="4"/>
        </w:numPr>
        <w:bidi w:val="0"/>
        <w:spacing w:line="360" w:lineRule="auto"/>
        <w:jc w:val="lowKashida"/>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t xml:space="preserve">Conclusion </w:t>
      </w:r>
      <w:r w:rsidR="008766C9" w:rsidRPr="00175661">
        <w:rPr>
          <w:rFonts w:ascii="Times New Romans" w:hAnsi="Times New Romans" w:cs="Times New Romans"/>
          <w:b/>
          <w:bCs/>
          <w:color w:val="000000" w:themeColor="text1"/>
          <w:sz w:val="28"/>
          <w:lang w:bidi="fa-IR"/>
        </w:rPr>
        <w:t xml:space="preserve"> </w:t>
      </w:r>
    </w:p>
    <w:p w:rsidR="00EC0186" w:rsidRPr="00175661" w:rsidRDefault="001E7BE8" w:rsidP="00A84406">
      <w:pPr>
        <w:bidi w:val="0"/>
        <w:spacing w:line="360" w:lineRule="auto"/>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lang w:bidi="fa-IR"/>
        </w:rPr>
        <w:t xml:space="preserve"> </w:t>
      </w:r>
      <w:r w:rsidR="00F0225B" w:rsidRPr="00175661">
        <w:rPr>
          <w:rFonts w:ascii="Times New Romans" w:hAnsi="Times New Romans" w:cs="Times New Romans"/>
          <w:color w:val="000000" w:themeColor="text1"/>
          <w:sz w:val="28"/>
          <w:lang w:bidi="fa-IR"/>
        </w:rPr>
        <w:t>The relationship between the energy consumption and economic development after the first oil crisis in 1973 had a considerable effects on the increase of the oil prices.</w:t>
      </w:r>
      <w:r w:rsidR="0074369E" w:rsidRPr="00175661">
        <w:rPr>
          <w:rFonts w:ascii="Times New Romans" w:hAnsi="Times New Romans" w:cs="Times New Romans"/>
          <w:color w:val="000000" w:themeColor="text1"/>
          <w:sz w:val="28"/>
          <w:lang w:bidi="fa-IR"/>
        </w:rPr>
        <w:t xml:space="preserve"> The vital importance of energy on one hand and its scarcity on the other hand requires the greater attention of the economic activists to use make a more efficient use of this production factor.</w:t>
      </w:r>
      <w:r w:rsidR="00397ECF" w:rsidRPr="00175661">
        <w:rPr>
          <w:rFonts w:ascii="Times New Romans" w:hAnsi="Times New Romans" w:cs="Times New Romans"/>
          <w:color w:val="000000" w:themeColor="text1"/>
          <w:sz w:val="28"/>
          <w:lang w:bidi="fa-IR"/>
        </w:rPr>
        <w:t xml:space="preserve"> Due to the limitations and the scarcity of the resources especially energy and also the</w:t>
      </w:r>
      <w:r w:rsidR="00467598" w:rsidRPr="00175661">
        <w:rPr>
          <w:rFonts w:ascii="Times New Romans" w:hAnsi="Times New Romans" w:cs="Times New Romans"/>
          <w:color w:val="000000" w:themeColor="text1"/>
          <w:sz w:val="28"/>
          <w:lang w:bidi="fa-IR"/>
        </w:rPr>
        <w:t xml:space="preserve"> role and the importance of </w:t>
      </w:r>
      <w:r w:rsidR="00397ECF" w:rsidRPr="00175661">
        <w:rPr>
          <w:rFonts w:ascii="Times New Romans" w:hAnsi="Times New Romans" w:cs="Times New Romans"/>
          <w:color w:val="000000" w:themeColor="text1"/>
          <w:sz w:val="28"/>
          <w:lang w:bidi="fa-IR"/>
        </w:rPr>
        <w:t xml:space="preserve">this factor in the supply chain has been considered both as the final commodity for the consumers and the production input in </w:t>
      </w:r>
      <w:r w:rsidR="00467598" w:rsidRPr="00175661">
        <w:rPr>
          <w:rFonts w:ascii="Times New Romans" w:hAnsi="Times New Romans" w:cs="Times New Romans"/>
          <w:color w:val="000000" w:themeColor="text1"/>
          <w:sz w:val="28"/>
          <w:lang w:bidi="fa-IR"/>
        </w:rPr>
        <w:t>producing</w:t>
      </w:r>
      <w:r w:rsidR="00397ECF" w:rsidRPr="00175661">
        <w:rPr>
          <w:rFonts w:ascii="Times New Romans" w:hAnsi="Times New Romans" w:cs="Times New Romans"/>
          <w:color w:val="000000" w:themeColor="text1"/>
          <w:sz w:val="28"/>
          <w:lang w:bidi="fa-IR"/>
        </w:rPr>
        <w:t xml:space="preserve"> the commodities</w:t>
      </w:r>
      <w:r w:rsidR="00AA3275" w:rsidRPr="00175661">
        <w:rPr>
          <w:rFonts w:ascii="Times New Romans" w:hAnsi="Times New Romans" w:cs="Times New Romans"/>
          <w:color w:val="000000" w:themeColor="text1"/>
          <w:sz w:val="28"/>
          <w:lang w:bidi="fa-IR"/>
        </w:rPr>
        <w:t>,</w:t>
      </w:r>
      <w:r w:rsidR="00397ECF" w:rsidRPr="00175661">
        <w:rPr>
          <w:rFonts w:ascii="Times New Romans" w:hAnsi="Times New Romans" w:cs="Times New Romans"/>
          <w:color w:val="000000" w:themeColor="text1"/>
          <w:sz w:val="28"/>
          <w:lang w:bidi="fa-IR"/>
        </w:rPr>
        <w:t xml:space="preserve"> the investigation of the determinant </w:t>
      </w:r>
      <w:r w:rsidR="00397ECF" w:rsidRPr="00175661">
        <w:rPr>
          <w:rFonts w:ascii="Times New Romans" w:hAnsi="Times New Romans" w:cs="Times New Romans"/>
          <w:color w:val="000000" w:themeColor="text1"/>
          <w:sz w:val="28"/>
          <w:lang w:bidi="fa-IR"/>
        </w:rPr>
        <w:lastRenderedPageBreak/>
        <w:t xml:space="preserve">of the </w:t>
      </w:r>
      <w:r w:rsidR="00467598" w:rsidRPr="00175661">
        <w:rPr>
          <w:rFonts w:ascii="Times New Romans" w:hAnsi="Times New Romans" w:cs="Times New Romans"/>
          <w:color w:val="000000" w:themeColor="text1"/>
          <w:sz w:val="28"/>
          <w:lang w:bidi="fa-IR"/>
        </w:rPr>
        <w:t xml:space="preserve">energy demand </w:t>
      </w:r>
      <w:r w:rsidR="00AA3275" w:rsidRPr="00175661">
        <w:rPr>
          <w:rFonts w:ascii="Times New Romans" w:hAnsi="Times New Romans" w:cs="Times New Romans"/>
          <w:color w:val="000000" w:themeColor="text1"/>
          <w:sz w:val="28"/>
          <w:lang w:bidi="fa-IR"/>
        </w:rPr>
        <w:t>has received great attention during the recent decades.</w:t>
      </w:r>
      <w:r w:rsidR="000C779F" w:rsidRPr="00175661">
        <w:rPr>
          <w:rFonts w:ascii="Times New Romans" w:hAnsi="Times New Romans" w:cs="Times New Romans"/>
          <w:color w:val="000000" w:themeColor="text1"/>
          <w:sz w:val="28"/>
          <w:lang w:bidi="fa-IR"/>
        </w:rPr>
        <w:t xml:space="preserve"> </w:t>
      </w:r>
      <w:r w:rsidR="00092451" w:rsidRPr="00175661">
        <w:rPr>
          <w:rFonts w:ascii="Times New Romans" w:hAnsi="Times New Romans" w:cs="Times New Romans"/>
          <w:color w:val="000000" w:themeColor="text1"/>
          <w:sz w:val="28"/>
          <w:lang w:bidi="fa-IR"/>
        </w:rPr>
        <w:t>The purpose of the current study was to investigate the relationship between foreign investment, financial development and foreign trade with energy consumption member countries of the Organization of the Islamic Conference during the period from 2000-</w:t>
      </w:r>
      <w:r w:rsidR="00D75630" w:rsidRPr="00175661">
        <w:rPr>
          <w:rFonts w:ascii="Times New Romans" w:hAnsi="Times New Romans" w:cs="Times New Romans"/>
          <w:color w:val="000000" w:themeColor="text1"/>
          <w:sz w:val="28"/>
          <w:lang w:bidi="fa-IR"/>
        </w:rPr>
        <w:t>2014</w:t>
      </w:r>
      <w:r w:rsidR="00092451" w:rsidRPr="00175661">
        <w:rPr>
          <w:rFonts w:ascii="Times New Romans" w:hAnsi="Times New Romans" w:cs="Times New Romans"/>
          <w:color w:val="000000" w:themeColor="text1"/>
          <w:sz w:val="28"/>
          <w:lang w:bidi="fa-IR"/>
        </w:rPr>
        <w:t xml:space="preserve"> using panel data approach. The results of the study indicated that foreign trade, investment and financial development had a positive significant effect on the energy consumption in the studied countries.</w:t>
      </w:r>
      <w:r w:rsidR="003A0AA2" w:rsidRPr="00175661">
        <w:rPr>
          <w:rFonts w:ascii="Times New Romans" w:hAnsi="Times New Romans" w:cs="Times New Romans"/>
          <w:color w:val="000000" w:themeColor="text1"/>
          <w:sz w:val="28"/>
          <w:lang w:bidi="fa-IR"/>
        </w:rPr>
        <w:t xml:space="preserve"> During the recent years has considerably increased.</w:t>
      </w:r>
      <w:r w:rsidR="003708D6" w:rsidRPr="00175661">
        <w:rPr>
          <w:rFonts w:ascii="Times New Romans" w:hAnsi="Times New Romans" w:cs="Times New Romans"/>
          <w:color w:val="000000" w:themeColor="text1"/>
          <w:sz w:val="28"/>
          <w:lang w:bidi="fa-IR"/>
        </w:rPr>
        <w:t xml:space="preserve"> Based on the obtained results of the study a great deal of attention should be paid to the energy demand and financial development and appropriate policies should be adopted in order to respond the energy demand. </w:t>
      </w:r>
      <w:r w:rsidR="00CC1275" w:rsidRPr="00175661">
        <w:rPr>
          <w:rFonts w:ascii="Times New Romans" w:hAnsi="Times New Romans" w:cs="Times New Romans"/>
          <w:color w:val="000000" w:themeColor="text1"/>
          <w:sz w:val="28"/>
          <w:lang w:bidi="fa-IR"/>
        </w:rPr>
        <w:t>Also, on the close relationship between the oil and gas markets in the shadow of globalization process and scarce and non-renewable energy resources, oil sanctions against Iran, will slow down the development of energy resources in Iran. Therefore, the increase of the productivity and technological modernization of production equipment to reduce energy consumption to increase the efficiency of production is very essential.</w:t>
      </w:r>
      <w:r w:rsidR="00CA598A" w:rsidRPr="00175661">
        <w:rPr>
          <w:rFonts w:ascii="Times New Romans" w:hAnsi="Times New Romans" w:cs="Times New Romans"/>
          <w:color w:val="000000" w:themeColor="text1"/>
          <w:sz w:val="28"/>
          <w:lang w:bidi="fa-IR"/>
        </w:rPr>
        <w:t xml:space="preserve"> Given the positive relationship between trade and energy consumption in countries being studied, it is necessary to adopt and implement reasonable policies consistent with the role of energy trade, sustainable development and growth and economic development provide walked. Security of energy supply, considering the economy and the environment and increasing energy efficiency, use of renewable energy and incentive policies, punitive as the most important management practices can be used by policy makers. Thus, the reduced fossil fuel consumption and also provides the possibility of substitution of other energy sources as well as the commercial sector energy needs is met.</w:t>
      </w:r>
      <w:r w:rsidR="00CC1275" w:rsidRPr="00175661">
        <w:rPr>
          <w:rFonts w:ascii="Times New Romans" w:hAnsi="Times New Romans" w:cs="Times New Romans"/>
          <w:color w:val="000000" w:themeColor="text1"/>
          <w:sz w:val="28"/>
          <w:lang w:bidi="fa-IR"/>
        </w:rPr>
        <w:t xml:space="preserve"> </w:t>
      </w:r>
    </w:p>
    <w:p w:rsidR="00EC0186" w:rsidRPr="00175661" w:rsidRDefault="00EC0186" w:rsidP="00A84406">
      <w:pPr>
        <w:bidi w:val="0"/>
        <w:spacing w:line="360" w:lineRule="auto"/>
        <w:jc w:val="lowKashida"/>
        <w:rPr>
          <w:rFonts w:ascii="Times New Romans" w:hAnsi="Times New Romans" w:cs="Times New Romans"/>
          <w:color w:val="000000" w:themeColor="text1"/>
          <w:sz w:val="28"/>
          <w:lang w:bidi="fa-IR"/>
        </w:rPr>
      </w:pPr>
    </w:p>
    <w:p w:rsidR="00013568" w:rsidRPr="00175661" w:rsidRDefault="00013568" w:rsidP="00013568">
      <w:pPr>
        <w:bidi w:val="0"/>
        <w:spacing w:line="360" w:lineRule="auto"/>
        <w:jc w:val="lowKashida"/>
        <w:rPr>
          <w:rFonts w:ascii="Times New Romans" w:hAnsi="Times New Romans" w:cs="Times New Romans"/>
          <w:color w:val="000000" w:themeColor="text1"/>
          <w:sz w:val="28"/>
          <w:lang w:bidi="fa-IR"/>
        </w:rPr>
      </w:pPr>
    </w:p>
    <w:p w:rsidR="00013568" w:rsidRPr="00175661" w:rsidRDefault="00013568" w:rsidP="00013568">
      <w:pPr>
        <w:bidi w:val="0"/>
        <w:spacing w:line="360" w:lineRule="auto"/>
        <w:jc w:val="lowKashida"/>
        <w:rPr>
          <w:rFonts w:ascii="Times New Romans" w:hAnsi="Times New Romans" w:cs="Times New Romans"/>
          <w:color w:val="000000" w:themeColor="text1"/>
          <w:sz w:val="28"/>
          <w:lang w:bidi="fa-IR"/>
        </w:rPr>
      </w:pPr>
    </w:p>
    <w:p w:rsidR="00013568" w:rsidRPr="00175661" w:rsidRDefault="00013568" w:rsidP="00013568">
      <w:pPr>
        <w:bidi w:val="0"/>
        <w:spacing w:line="360" w:lineRule="auto"/>
        <w:jc w:val="lowKashida"/>
        <w:rPr>
          <w:rFonts w:ascii="Times New Romans" w:hAnsi="Times New Romans" w:cs="Times New Romans"/>
          <w:color w:val="000000" w:themeColor="text1"/>
          <w:sz w:val="28"/>
          <w:lang w:bidi="fa-IR"/>
        </w:rPr>
      </w:pPr>
    </w:p>
    <w:p w:rsidR="00175661" w:rsidRDefault="00175661" w:rsidP="00A84406">
      <w:pPr>
        <w:bidi w:val="0"/>
        <w:spacing w:line="360" w:lineRule="auto"/>
        <w:jc w:val="lowKashida"/>
        <w:rPr>
          <w:rFonts w:ascii="Times New Romans" w:hAnsi="Times New Romans" w:cs="Times New Romans"/>
          <w:b/>
          <w:bCs/>
          <w:color w:val="000000" w:themeColor="text1"/>
          <w:sz w:val="28"/>
          <w:lang w:bidi="fa-IR"/>
        </w:rPr>
      </w:pPr>
    </w:p>
    <w:p w:rsidR="00750C16" w:rsidRPr="00175661" w:rsidRDefault="00EC0186" w:rsidP="00175661">
      <w:pPr>
        <w:bidi w:val="0"/>
        <w:spacing w:line="360" w:lineRule="auto"/>
        <w:jc w:val="lowKashida"/>
        <w:rPr>
          <w:rFonts w:ascii="Times New Romans" w:hAnsi="Times New Romans" w:cs="Times New Romans"/>
          <w:b/>
          <w:bCs/>
          <w:color w:val="000000" w:themeColor="text1"/>
          <w:sz w:val="28"/>
          <w:lang w:bidi="fa-IR"/>
        </w:rPr>
      </w:pPr>
      <w:r w:rsidRPr="00175661">
        <w:rPr>
          <w:rFonts w:ascii="Times New Romans" w:hAnsi="Times New Romans" w:cs="Times New Romans"/>
          <w:b/>
          <w:bCs/>
          <w:color w:val="000000" w:themeColor="text1"/>
          <w:sz w:val="28"/>
          <w:lang w:bidi="fa-IR"/>
        </w:rPr>
        <w:lastRenderedPageBreak/>
        <w:t>Reference</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bookmarkStart w:id="1" w:name="abedin"/>
      <w:bookmarkStart w:id="2" w:name="chapman"/>
      <w:bookmarkStart w:id="3" w:name="taylor"/>
      <w:proofErr w:type="spellStart"/>
      <w:r w:rsidRPr="00175661">
        <w:rPr>
          <w:rFonts w:ascii="Times New Romans" w:hAnsi="Times New Romans" w:cs="Times New Romans"/>
          <w:color w:val="000000" w:themeColor="text1"/>
          <w:sz w:val="28"/>
        </w:rPr>
        <w:t>Abdouli</w:t>
      </w:r>
      <w:proofErr w:type="spellEnd"/>
      <w:r w:rsidRPr="00175661">
        <w:rPr>
          <w:rFonts w:ascii="Times New Romans" w:hAnsi="Times New Romans" w:cs="Times New Romans"/>
          <w:color w:val="000000" w:themeColor="text1"/>
          <w:sz w:val="28"/>
        </w:rPr>
        <w:t xml:space="preserve"> </w:t>
      </w:r>
      <w:hyperlink r:id="rId14" w:history="1">
        <w:r w:rsidRPr="00175661">
          <w:rPr>
            <w:rFonts w:ascii="Times New Romans" w:hAnsi="Times New Romans" w:cs="Times New Romans"/>
            <w:color w:val="000000" w:themeColor="text1"/>
            <w:sz w:val="28"/>
          </w:rPr>
          <w:t>M</w:t>
        </w:r>
      </w:hyperlink>
      <w:r w:rsidRPr="00175661">
        <w:rPr>
          <w:rFonts w:ascii="Times New Romans" w:hAnsi="Times New Romans" w:cs="Times New Romans"/>
          <w:color w:val="000000" w:themeColor="text1"/>
          <w:sz w:val="28"/>
        </w:rPr>
        <w:t xml:space="preserve">, </w:t>
      </w:r>
      <w:proofErr w:type="spellStart"/>
      <w:r w:rsidRPr="00175661">
        <w:rPr>
          <w:rFonts w:ascii="Times New Romans" w:hAnsi="Times New Romans" w:cs="Times New Romans"/>
          <w:color w:val="000000" w:themeColor="text1"/>
          <w:sz w:val="28"/>
        </w:rPr>
        <w:t>Hammami</w:t>
      </w:r>
      <w:proofErr w:type="spellEnd"/>
      <w:r w:rsidRPr="00175661">
        <w:rPr>
          <w:rFonts w:ascii="Times New Romans" w:hAnsi="Times New Romans" w:cs="Times New Romans"/>
          <w:color w:val="000000" w:themeColor="text1"/>
          <w:sz w:val="28"/>
        </w:rPr>
        <w:t xml:space="preserve"> </w:t>
      </w:r>
      <w:hyperlink r:id="rId15" w:history="1">
        <w:r w:rsidRPr="00175661">
          <w:rPr>
            <w:rFonts w:ascii="Times New Romans" w:hAnsi="Times New Romans" w:cs="Times New Romans"/>
            <w:color w:val="000000" w:themeColor="text1"/>
            <w:sz w:val="28"/>
          </w:rPr>
          <w:t>S</w:t>
        </w:r>
      </w:hyperlink>
      <w:r w:rsidRPr="00175661">
        <w:rPr>
          <w:rFonts w:ascii="Times New Romans" w:hAnsi="Times New Romans" w:cs="Times New Romans"/>
          <w:color w:val="000000" w:themeColor="text1"/>
          <w:sz w:val="28"/>
        </w:rPr>
        <w:t xml:space="preserve">, (2016). Investigating the causality links between environmental quality, foreign direct investment and economic growth in MENA countries, </w:t>
      </w:r>
      <w:hyperlink r:id="rId16" w:tooltip="Go to International Business Review on ScienceDirect" w:history="1">
        <w:r w:rsidRPr="00175661">
          <w:rPr>
            <w:rFonts w:ascii="Times New Romans" w:hAnsi="Times New Romans" w:cs="Times New Romans"/>
            <w:color w:val="000000" w:themeColor="text1"/>
            <w:sz w:val="28"/>
          </w:rPr>
          <w:t>International Business Review</w:t>
        </w:r>
      </w:hyperlink>
      <w:r w:rsidRPr="00175661">
        <w:rPr>
          <w:rFonts w:ascii="Times New Romans" w:hAnsi="Times New Romans" w:cs="Times New Romans"/>
          <w:color w:val="000000" w:themeColor="text1"/>
          <w:sz w:val="28"/>
        </w:rPr>
        <w:t xml:space="preserve">, </w:t>
      </w:r>
      <w:proofErr w:type="gramStart"/>
      <w:r w:rsidRPr="00175661">
        <w:rPr>
          <w:rFonts w:ascii="Times New Romans" w:hAnsi="Times New Romans" w:cs="Times New Romans"/>
          <w:color w:val="000000" w:themeColor="text1"/>
          <w:sz w:val="28"/>
        </w:rPr>
        <w:t>In</w:t>
      </w:r>
      <w:proofErr w:type="gramEnd"/>
      <w:r w:rsidRPr="00175661">
        <w:rPr>
          <w:rFonts w:ascii="Times New Romans" w:hAnsi="Times New Romans" w:cs="Times New Romans"/>
          <w:color w:val="000000" w:themeColor="text1"/>
          <w:sz w:val="28"/>
        </w:rPr>
        <w:t xml:space="preserve"> press.</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Abedin. I, </w:t>
      </w:r>
      <w:proofErr w:type="spellStart"/>
      <w:r w:rsidRPr="00175661">
        <w:rPr>
          <w:rFonts w:ascii="Times New Romans" w:hAnsi="Times New Romans" w:cs="Times New Romans"/>
          <w:color w:val="000000" w:themeColor="text1"/>
          <w:sz w:val="28"/>
        </w:rPr>
        <w:t>Hasseb</w:t>
      </w:r>
      <w:proofErr w:type="spellEnd"/>
      <w:r w:rsidRPr="00175661">
        <w:rPr>
          <w:rFonts w:ascii="Times New Romans" w:hAnsi="Times New Romans" w:cs="Times New Romans"/>
          <w:color w:val="000000" w:themeColor="text1"/>
          <w:sz w:val="28"/>
        </w:rPr>
        <w:t xml:space="preserve">, M, </w:t>
      </w:r>
      <w:proofErr w:type="spellStart"/>
      <w:r w:rsidRPr="00175661">
        <w:rPr>
          <w:rFonts w:ascii="Times New Romans" w:hAnsi="Times New Romans" w:cs="Times New Romans"/>
          <w:color w:val="000000" w:themeColor="text1"/>
          <w:sz w:val="28"/>
        </w:rPr>
        <w:t>Azam</w:t>
      </w:r>
      <w:proofErr w:type="spellEnd"/>
      <w:r w:rsidRPr="00175661">
        <w:rPr>
          <w:rFonts w:ascii="Times New Romans" w:hAnsi="Times New Romans" w:cs="Times New Romans"/>
          <w:color w:val="000000" w:themeColor="text1"/>
          <w:sz w:val="28"/>
        </w:rPr>
        <w:t>, M, Islam, R. (2015). Foreign Direct Investment, Financial Development, International Trade and Energy Consumption: Panel Data Evidence from  Selected ASEAN Countries, International Journal of Energy Policy</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proofErr w:type="spellStart"/>
      <w:r w:rsidRPr="00175661">
        <w:rPr>
          <w:rFonts w:ascii="Times New Romans" w:hAnsi="Times New Romans" w:cs="Times New Romans"/>
          <w:color w:val="000000" w:themeColor="text1"/>
          <w:sz w:val="28"/>
        </w:rPr>
        <w:t>Amri</w:t>
      </w:r>
      <w:proofErr w:type="spellEnd"/>
      <w:r w:rsidRPr="00175661">
        <w:rPr>
          <w:rFonts w:ascii="Times New Romans" w:hAnsi="Times New Romans" w:cs="Times New Romans"/>
          <w:color w:val="000000" w:themeColor="text1"/>
          <w:sz w:val="28"/>
        </w:rPr>
        <w:t xml:space="preserve"> </w:t>
      </w:r>
      <w:hyperlink r:id="rId17" w:history="1">
        <w:r w:rsidRPr="00175661">
          <w:rPr>
            <w:rFonts w:ascii="Times New Romans" w:hAnsi="Times New Romans" w:cs="Times New Romans"/>
            <w:color w:val="000000" w:themeColor="text1"/>
            <w:sz w:val="28"/>
          </w:rPr>
          <w:t>F</w:t>
        </w:r>
      </w:hyperlink>
      <w:r w:rsidRPr="00175661">
        <w:rPr>
          <w:rFonts w:ascii="Times New Romans" w:hAnsi="Times New Romans" w:cs="Times New Romans"/>
          <w:color w:val="000000" w:themeColor="text1"/>
          <w:sz w:val="28"/>
        </w:rPr>
        <w:t xml:space="preserve">, (2016). The relationship amongst energy consumption, foreign direct investment and output in developed and developing Countries, </w:t>
      </w:r>
      <w:hyperlink r:id="rId18" w:tooltip="Go to Renewable and Sustainable Energy Reviews on ScienceDirect" w:history="1">
        <w:r w:rsidRPr="00175661">
          <w:rPr>
            <w:rFonts w:ascii="Times New Romans" w:hAnsi="Times New Romans" w:cs="Times New Romans"/>
            <w:color w:val="000000" w:themeColor="text1"/>
            <w:sz w:val="28"/>
          </w:rPr>
          <w:t>Renewable and Sustainable Energy Reviews</w:t>
        </w:r>
      </w:hyperlink>
      <w:r w:rsidRPr="00175661">
        <w:rPr>
          <w:rFonts w:ascii="Times New Romans" w:hAnsi="Times New Romans" w:cs="Times New Romans"/>
          <w:color w:val="000000" w:themeColor="text1"/>
          <w:sz w:val="28"/>
        </w:rPr>
        <w:t xml:space="preserve">, </w:t>
      </w:r>
      <w:hyperlink r:id="rId19" w:tooltip="Go to table of contents for this volume/issue" w:history="1">
        <w:r w:rsidRPr="00175661">
          <w:rPr>
            <w:rFonts w:ascii="Times New Romans" w:hAnsi="Times New Romans" w:cs="Times New Romans"/>
            <w:color w:val="000000" w:themeColor="text1"/>
            <w:sz w:val="28"/>
          </w:rPr>
          <w:t>Volume 64</w:t>
        </w:r>
      </w:hyperlink>
      <w:r w:rsidRPr="00175661">
        <w:rPr>
          <w:rFonts w:ascii="Times New Romans" w:hAnsi="Times New Romans" w:cs="Times New Romans"/>
          <w:color w:val="000000" w:themeColor="text1"/>
          <w:sz w:val="28"/>
        </w:rPr>
        <w:t>, Pages 694–702.</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bookmarkStart w:id="4" w:name="Borozan"/>
      <w:bookmarkEnd w:id="1"/>
      <w:proofErr w:type="spellStart"/>
      <w:r w:rsidRPr="00175661">
        <w:rPr>
          <w:rFonts w:ascii="Times New Romans" w:hAnsi="Times New Romans" w:cs="Times New Romans"/>
          <w:color w:val="000000" w:themeColor="text1"/>
          <w:sz w:val="28"/>
        </w:rPr>
        <w:t>Borozan</w:t>
      </w:r>
      <w:proofErr w:type="spellEnd"/>
      <w:r w:rsidRPr="00175661">
        <w:rPr>
          <w:rFonts w:ascii="Times New Romans" w:hAnsi="Times New Romans" w:cs="Times New Romans"/>
          <w:color w:val="000000" w:themeColor="text1"/>
          <w:sz w:val="28"/>
        </w:rPr>
        <w:t>, W.O. (2013). The Economics of Financial Reform in Developing Countries. Macmillan, London.</w:t>
      </w:r>
    </w:p>
    <w:bookmarkEnd w:id="2"/>
    <w:bookmarkEnd w:id="4"/>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Chapman. I, Suri, M. (1998). Foreign Direct Investment, Financial Development, International Trade and Energy Consumption: Panel Data Evidence from Selected ASEAN Countries, International Journal of Energy Economics and Policy.</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bookmarkStart w:id="5" w:name="gurgul"/>
      <w:proofErr w:type="spellStart"/>
      <w:r w:rsidRPr="00175661">
        <w:rPr>
          <w:rFonts w:ascii="Times New Romans" w:hAnsi="Times New Romans" w:cs="Times New Romans"/>
          <w:color w:val="000000" w:themeColor="text1"/>
          <w:sz w:val="28"/>
        </w:rPr>
        <w:t>Gurgul</w:t>
      </w:r>
      <w:proofErr w:type="spellEnd"/>
      <w:r w:rsidRPr="00175661">
        <w:rPr>
          <w:rFonts w:ascii="Times New Romans" w:hAnsi="Times New Romans" w:cs="Times New Romans"/>
          <w:color w:val="000000" w:themeColor="text1"/>
          <w:sz w:val="28"/>
        </w:rPr>
        <w:t xml:space="preserve">, H. </w:t>
      </w:r>
      <w:proofErr w:type="spellStart"/>
      <w:r w:rsidRPr="00175661">
        <w:rPr>
          <w:rFonts w:ascii="Times New Romans" w:hAnsi="Times New Romans" w:cs="Times New Romans"/>
          <w:color w:val="000000" w:themeColor="text1"/>
          <w:sz w:val="28"/>
        </w:rPr>
        <w:t>Lach</w:t>
      </w:r>
      <w:proofErr w:type="spellEnd"/>
      <w:r w:rsidRPr="00175661">
        <w:rPr>
          <w:rFonts w:ascii="Times New Romans" w:hAnsi="Times New Romans" w:cs="Times New Romans"/>
          <w:color w:val="000000" w:themeColor="text1"/>
          <w:sz w:val="28"/>
        </w:rPr>
        <w:t xml:space="preserve">, L. (2012). The electricity consumption versus economic growth of the Polish economy”. Energy Economics, </w:t>
      </w:r>
      <w:proofErr w:type="spellStart"/>
      <w:r w:rsidRPr="00175661">
        <w:rPr>
          <w:rFonts w:ascii="Times New Romans" w:hAnsi="Times New Romans" w:cs="Times New Romans"/>
          <w:color w:val="000000" w:themeColor="text1"/>
          <w:sz w:val="28"/>
        </w:rPr>
        <w:t>vol</w:t>
      </w:r>
      <w:proofErr w:type="spellEnd"/>
      <w:r w:rsidRPr="00175661">
        <w:rPr>
          <w:rFonts w:ascii="Times New Romans" w:hAnsi="Times New Romans" w:cs="Times New Romans"/>
          <w:color w:val="000000" w:themeColor="text1"/>
          <w:sz w:val="28"/>
        </w:rPr>
        <w:t>: 34(2), pp: 500-510.</w:t>
      </w:r>
    </w:p>
    <w:bookmarkEnd w:id="5"/>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lang w:bidi="fa-IR"/>
        </w:rPr>
      </w:pPr>
      <w:proofErr w:type="spellStart"/>
      <w:r w:rsidRPr="00175661">
        <w:rPr>
          <w:rFonts w:ascii="Times New Romans" w:hAnsi="Times New Romans" w:cs="Times New Romans"/>
          <w:color w:val="000000" w:themeColor="text1"/>
          <w:sz w:val="28"/>
          <w:lang w:bidi="fa-IR"/>
        </w:rPr>
        <w:t>Halicioglu</w:t>
      </w:r>
      <w:proofErr w:type="spellEnd"/>
      <w:r w:rsidRPr="00175661">
        <w:rPr>
          <w:rFonts w:ascii="Times New Romans" w:hAnsi="Times New Romans" w:cs="Times New Romans"/>
          <w:color w:val="000000" w:themeColor="text1"/>
          <w:sz w:val="28"/>
          <w:lang w:bidi="fa-IR"/>
        </w:rPr>
        <w:t>, F. (2015). A Dynamic Econometric Study of income, Energy and Exports in Turkey</w:t>
      </w:r>
      <w:r w:rsidRPr="00175661">
        <w:rPr>
          <w:rFonts w:ascii="Times New Romans" w:hAnsi="Times New Romans" w:cs="Times New Romans"/>
          <w:color w:val="000000" w:themeColor="text1"/>
          <w:sz w:val="28"/>
          <w:rtl/>
          <w:lang w:bidi="fa-IR"/>
        </w:rPr>
        <w:t>. </w:t>
      </w:r>
      <w:r w:rsidRPr="00175661">
        <w:rPr>
          <w:rFonts w:ascii="Times New Romans" w:hAnsi="Times New Romans" w:cs="Times New Romans"/>
          <w:i/>
          <w:iCs/>
          <w:color w:val="000000" w:themeColor="text1"/>
          <w:sz w:val="28"/>
          <w:lang w:bidi="fa-IR"/>
        </w:rPr>
        <w:t xml:space="preserve">Energy, </w:t>
      </w:r>
      <w:r w:rsidRPr="00175661">
        <w:rPr>
          <w:rFonts w:ascii="Times New Romans" w:hAnsi="Times New Romans" w:cs="Times New Romans"/>
          <w:color w:val="000000" w:themeColor="text1"/>
          <w:sz w:val="28"/>
          <w:lang w:bidi="fa-IR"/>
        </w:rPr>
        <w:t>36: pp: 3356-3368.</w:t>
      </w:r>
    </w:p>
    <w:p w:rsidR="00A516FE" w:rsidRPr="00175661" w:rsidRDefault="00A516FE" w:rsidP="00A84406">
      <w:pPr>
        <w:pStyle w:val="journal-title"/>
        <w:numPr>
          <w:ilvl w:val="0"/>
          <w:numId w:val="5"/>
        </w:numPr>
        <w:jc w:val="lowKashida"/>
        <w:rPr>
          <w:rFonts w:ascii="Times New Romans" w:hAnsi="Times New Romans" w:cs="Times New Romans"/>
          <w:color w:val="000000" w:themeColor="text1"/>
          <w:sz w:val="28"/>
          <w:szCs w:val="28"/>
        </w:rPr>
      </w:pPr>
      <w:bookmarkStart w:id="6" w:name="islam"/>
      <w:bookmarkStart w:id="7" w:name="sadrosky"/>
      <w:proofErr w:type="spellStart"/>
      <w:r w:rsidRPr="00175661">
        <w:rPr>
          <w:rFonts w:ascii="Times New Romans" w:hAnsi="Times New Romans" w:cs="Times New Romans"/>
          <w:color w:val="000000" w:themeColor="text1"/>
          <w:sz w:val="28"/>
          <w:szCs w:val="28"/>
        </w:rPr>
        <w:t>Ibrahiem</w:t>
      </w:r>
      <w:proofErr w:type="spellEnd"/>
      <w:r w:rsidRPr="00175661">
        <w:rPr>
          <w:rFonts w:ascii="Times New Romans" w:hAnsi="Times New Romans" w:cs="Times New Romans"/>
          <w:color w:val="000000" w:themeColor="text1"/>
          <w:sz w:val="28"/>
          <w:szCs w:val="28"/>
        </w:rPr>
        <w:t xml:space="preserve"> </w:t>
      </w:r>
      <w:hyperlink r:id="rId20" w:history="1">
        <w:r w:rsidRPr="00175661">
          <w:rPr>
            <w:rFonts w:ascii="Times New Romans" w:hAnsi="Times New Romans" w:cs="Times New Romans"/>
            <w:color w:val="000000" w:themeColor="text1"/>
            <w:sz w:val="28"/>
            <w:szCs w:val="28"/>
          </w:rPr>
          <w:t>M</w:t>
        </w:r>
      </w:hyperlink>
      <w:r w:rsidRPr="00175661">
        <w:rPr>
          <w:rFonts w:ascii="Times New Romans" w:hAnsi="Times New Romans" w:cs="Times New Romans"/>
          <w:color w:val="000000" w:themeColor="text1"/>
          <w:sz w:val="28"/>
          <w:szCs w:val="28"/>
        </w:rPr>
        <w:t xml:space="preserve">, (2015). Renewable Electricity Consumption, Foreign Direct Investment and Economic Growth in Egypt: An ARDL Approach, </w:t>
      </w:r>
      <w:hyperlink r:id="rId21" w:tooltip="Go to Procedia Economics and Finance on ScienceDirect" w:history="1">
        <w:r w:rsidRPr="00175661">
          <w:rPr>
            <w:rFonts w:ascii="Times New Romans" w:hAnsi="Times New Romans" w:cs="Times New Romans"/>
            <w:color w:val="000000" w:themeColor="text1"/>
            <w:sz w:val="28"/>
            <w:szCs w:val="28"/>
          </w:rPr>
          <w:t>Procedia Economics and Finance</w:t>
        </w:r>
      </w:hyperlink>
      <w:r w:rsidRPr="00175661">
        <w:rPr>
          <w:rFonts w:ascii="Times New Romans" w:hAnsi="Times New Romans" w:cs="Times New Romans"/>
          <w:color w:val="000000" w:themeColor="text1"/>
          <w:sz w:val="28"/>
          <w:szCs w:val="28"/>
        </w:rPr>
        <w:t xml:space="preserve">, </w:t>
      </w:r>
      <w:hyperlink r:id="rId22" w:tooltip="Go to table of contents for this volume/issue" w:history="1">
        <w:r w:rsidRPr="00175661">
          <w:rPr>
            <w:rFonts w:ascii="Times New Romans" w:hAnsi="Times New Romans" w:cs="Times New Romans"/>
            <w:color w:val="000000" w:themeColor="text1"/>
            <w:sz w:val="28"/>
            <w:szCs w:val="28"/>
          </w:rPr>
          <w:t>Volume 30</w:t>
        </w:r>
      </w:hyperlink>
      <w:r w:rsidRPr="00175661">
        <w:rPr>
          <w:rFonts w:ascii="Times New Romans" w:hAnsi="Times New Romans" w:cs="Times New Romans"/>
          <w:color w:val="000000" w:themeColor="text1"/>
          <w:sz w:val="28"/>
          <w:szCs w:val="28"/>
        </w:rPr>
        <w:t>, Pages 313-323.</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 xml:space="preserve">Islam, F. and </w:t>
      </w:r>
      <w:proofErr w:type="spellStart"/>
      <w:r w:rsidRPr="00175661">
        <w:rPr>
          <w:rFonts w:ascii="Times New Romans" w:hAnsi="Times New Romans" w:cs="Times New Romans"/>
          <w:color w:val="000000" w:themeColor="text1"/>
          <w:sz w:val="28"/>
        </w:rPr>
        <w:t>Shahbaz</w:t>
      </w:r>
      <w:proofErr w:type="spellEnd"/>
      <w:r w:rsidRPr="00175661">
        <w:rPr>
          <w:rFonts w:ascii="Times New Romans" w:hAnsi="Times New Romans" w:cs="Times New Romans"/>
          <w:color w:val="000000" w:themeColor="text1"/>
          <w:sz w:val="28"/>
        </w:rPr>
        <w:t xml:space="preserve">, M. and </w:t>
      </w:r>
      <w:proofErr w:type="spellStart"/>
      <w:r w:rsidRPr="00175661">
        <w:rPr>
          <w:rFonts w:ascii="Times New Romans" w:hAnsi="Times New Romans" w:cs="Times New Romans"/>
          <w:color w:val="000000" w:themeColor="text1"/>
          <w:sz w:val="28"/>
        </w:rPr>
        <w:t>Alam</w:t>
      </w:r>
      <w:proofErr w:type="spellEnd"/>
      <w:r w:rsidRPr="00175661">
        <w:rPr>
          <w:rFonts w:ascii="Times New Romans" w:hAnsi="Times New Romans" w:cs="Times New Romans"/>
          <w:color w:val="000000" w:themeColor="text1"/>
          <w:sz w:val="28"/>
        </w:rPr>
        <w:t>, M. (2013). Financial development and energy consumption nexus in Malaysia: A multivariate time series analysis. MPRA Paper, No. 28403, pp: 1-29.</w:t>
      </w:r>
    </w:p>
    <w:bookmarkEnd w:id="6"/>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lang w:bidi="fa-IR"/>
        </w:rPr>
      </w:pPr>
      <w:proofErr w:type="spellStart"/>
      <w:r w:rsidRPr="00175661">
        <w:rPr>
          <w:rFonts w:ascii="Times New Romans" w:hAnsi="Times New Romans" w:cs="Times New Romans"/>
          <w:color w:val="000000" w:themeColor="text1"/>
          <w:sz w:val="28"/>
          <w:lang w:bidi="fa-IR"/>
        </w:rPr>
        <w:t>Jebli</w:t>
      </w:r>
      <w:proofErr w:type="spellEnd"/>
      <w:r w:rsidRPr="00175661">
        <w:rPr>
          <w:rFonts w:ascii="Times New Romans" w:hAnsi="Times New Romans" w:cs="Times New Romans"/>
          <w:color w:val="000000" w:themeColor="text1"/>
          <w:sz w:val="28"/>
          <w:lang w:bidi="fa-IR"/>
        </w:rPr>
        <w:t>, M. B</w:t>
      </w:r>
      <w:r w:rsidRPr="00175661">
        <w:rPr>
          <w:rFonts w:ascii="Times New Romans" w:hAnsi="Times New Romans" w:cs="Times New Romans"/>
          <w:color w:val="000000" w:themeColor="text1"/>
          <w:sz w:val="28"/>
          <w:rtl/>
          <w:lang w:bidi="fa-IR"/>
        </w:rPr>
        <w:t xml:space="preserve">. &amp; </w:t>
      </w:r>
      <w:r w:rsidRPr="00175661">
        <w:rPr>
          <w:rFonts w:ascii="Times New Romans" w:hAnsi="Times New Romans" w:cs="Times New Romans"/>
          <w:color w:val="000000" w:themeColor="text1"/>
          <w:sz w:val="28"/>
          <w:lang w:bidi="fa-IR"/>
        </w:rPr>
        <w:t>Youssef, S. B. (2015).</w:t>
      </w:r>
      <w:r w:rsidRPr="00175661">
        <w:rPr>
          <w:rFonts w:ascii="Times New Romans" w:hAnsi="Times New Romans" w:cs="Times New Romans"/>
          <w:color w:val="000000" w:themeColor="text1"/>
          <w:sz w:val="28"/>
          <w:rtl/>
          <w:lang w:bidi="fa-IR"/>
        </w:rPr>
        <w:t> </w:t>
      </w:r>
      <w:r w:rsidRPr="00175661">
        <w:rPr>
          <w:rFonts w:ascii="Times New Romans" w:hAnsi="Times New Romans" w:cs="Times New Romans"/>
          <w:color w:val="000000" w:themeColor="text1"/>
          <w:sz w:val="28"/>
          <w:lang w:bidi="fa-IR"/>
        </w:rPr>
        <w:t>Output, Renewable Energy Consumption and Trade in Africa</w:t>
      </w:r>
      <w:r w:rsidRPr="00175661">
        <w:rPr>
          <w:rFonts w:ascii="Times New Romans" w:hAnsi="Times New Romans" w:cs="Times New Romans"/>
          <w:color w:val="000000" w:themeColor="text1"/>
          <w:sz w:val="28"/>
          <w:rtl/>
          <w:lang w:bidi="fa-IR"/>
        </w:rPr>
        <w:t>. </w:t>
      </w:r>
      <w:r w:rsidRPr="00175661">
        <w:rPr>
          <w:rFonts w:ascii="Times New Romans" w:hAnsi="Times New Romans" w:cs="Times New Romans"/>
          <w:color w:val="000000" w:themeColor="text1"/>
          <w:sz w:val="28"/>
          <w:lang w:bidi="fa-IR"/>
        </w:rPr>
        <w:t>MPRA Paper. pp:</w:t>
      </w:r>
      <w:r w:rsidRPr="00175661">
        <w:rPr>
          <w:rFonts w:ascii="Times New Romans" w:hAnsi="Times New Romans" w:cs="Times New Romans"/>
          <w:color w:val="000000" w:themeColor="text1"/>
          <w:sz w:val="28"/>
          <w:rtl/>
          <w:lang w:bidi="fa-IR"/>
        </w:rPr>
        <w:t xml:space="preserve"> </w:t>
      </w:r>
      <w:r w:rsidRPr="00175661">
        <w:rPr>
          <w:rFonts w:ascii="Times New Romans" w:hAnsi="Times New Romans" w:cs="Times New Romans"/>
          <w:color w:val="000000" w:themeColor="text1"/>
          <w:sz w:val="28"/>
          <w:lang w:bidi="fa-IR"/>
        </w:rPr>
        <w:t>449-459</w:t>
      </w:r>
      <w:r w:rsidRPr="00175661">
        <w:rPr>
          <w:rFonts w:ascii="Times New Romans" w:hAnsi="Times New Romans" w:cs="Times New Romans"/>
          <w:color w:val="000000" w:themeColor="text1"/>
          <w:sz w:val="28"/>
          <w:rtl/>
          <w:lang w:bidi="fa-IR"/>
        </w:rPr>
        <w:t>.</w:t>
      </w:r>
    </w:p>
    <w:bookmarkEnd w:id="7"/>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proofErr w:type="spellStart"/>
      <w:r w:rsidRPr="00175661">
        <w:rPr>
          <w:rFonts w:ascii="Times New Romans" w:hAnsi="Times New Romans" w:cs="Times New Romans"/>
          <w:color w:val="000000" w:themeColor="text1"/>
          <w:sz w:val="28"/>
        </w:rPr>
        <w:t>Khatun</w:t>
      </w:r>
      <w:proofErr w:type="spellEnd"/>
      <w:r w:rsidRPr="00175661">
        <w:rPr>
          <w:rFonts w:ascii="Times New Romans" w:hAnsi="Times New Romans" w:cs="Times New Romans"/>
          <w:color w:val="000000" w:themeColor="text1"/>
          <w:sz w:val="28"/>
        </w:rPr>
        <w:t xml:space="preserve"> </w:t>
      </w:r>
      <w:hyperlink r:id="rId23" w:history="1">
        <w:r w:rsidRPr="00175661">
          <w:rPr>
            <w:rFonts w:ascii="Times New Romans" w:hAnsi="Times New Romans" w:cs="Times New Romans"/>
            <w:color w:val="000000" w:themeColor="text1"/>
            <w:sz w:val="28"/>
          </w:rPr>
          <w:t>F</w:t>
        </w:r>
      </w:hyperlink>
      <w:r w:rsidRPr="00175661">
        <w:rPr>
          <w:rFonts w:ascii="Times New Romans" w:hAnsi="Times New Romans" w:cs="Times New Romans"/>
          <w:color w:val="000000" w:themeColor="text1"/>
          <w:sz w:val="28"/>
        </w:rPr>
        <w:t xml:space="preserve">, </w:t>
      </w:r>
      <w:proofErr w:type="spellStart"/>
      <w:r w:rsidRPr="00175661">
        <w:rPr>
          <w:rFonts w:ascii="Times New Romans" w:hAnsi="Times New Romans" w:cs="Times New Romans"/>
          <w:color w:val="000000" w:themeColor="text1"/>
          <w:sz w:val="28"/>
        </w:rPr>
        <w:t>Ahamad</w:t>
      </w:r>
      <w:proofErr w:type="spellEnd"/>
      <w:r w:rsidRPr="00175661">
        <w:rPr>
          <w:rFonts w:ascii="Times New Romans" w:hAnsi="Times New Romans" w:cs="Times New Romans"/>
          <w:color w:val="000000" w:themeColor="text1"/>
          <w:sz w:val="28"/>
        </w:rPr>
        <w:t xml:space="preserve"> </w:t>
      </w:r>
      <w:hyperlink r:id="rId24" w:history="1">
        <w:r w:rsidRPr="00175661">
          <w:rPr>
            <w:rFonts w:ascii="Times New Romans" w:hAnsi="Times New Romans" w:cs="Times New Romans"/>
            <w:color w:val="000000" w:themeColor="text1"/>
            <w:sz w:val="28"/>
          </w:rPr>
          <w:t>M</w:t>
        </w:r>
      </w:hyperlink>
      <w:r w:rsidRPr="00175661">
        <w:rPr>
          <w:rFonts w:ascii="Times New Romans" w:hAnsi="Times New Romans" w:cs="Times New Romans"/>
          <w:color w:val="000000" w:themeColor="text1"/>
          <w:sz w:val="28"/>
        </w:rPr>
        <w:t xml:space="preserve">, (2015). Foreign direct investment in the energy and power sector in Bangladesh: Implications for economic growth, </w:t>
      </w:r>
      <w:hyperlink r:id="rId25" w:tooltip="Go to Renewable and Sustainable Energy Reviews on ScienceDirect" w:history="1">
        <w:r w:rsidRPr="00175661">
          <w:rPr>
            <w:rFonts w:ascii="Times New Romans" w:hAnsi="Times New Romans" w:cs="Times New Romans"/>
            <w:color w:val="000000" w:themeColor="text1"/>
            <w:sz w:val="28"/>
          </w:rPr>
          <w:t>Renewable and Sustainable Energy Reviews</w:t>
        </w:r>
      </w:hyperlink>
      <w:r w:rsidRPr="00175661">
        <w:rPr>
          <w:rFonts w:ascii="Times New Romans" w:hAnsi="Times New Romans" w:cs="Times New Romans"/>
          <w:color w:val="000000" w:themeColor="text1"/>
          <w:sz w:val="28"/>
        </w:rPr>
        <w:t xml:space="preserve">, </w:t>
      </w:r>
      <w:hyperlink r:id="rId26" w:tooltip="Go to table of contents for this volume/issue" w:history="1">
        <w:r w:rsidRPr="00175661">
          <w:rPr>
            <w:rFonts w:ascii="Times New Romans" w:hAnsi="Times New Romans" w:cs="Times New Romans"/>
            <w:color w:val="000000" w:themeColor="text1"/>
            <w:sz w:val="28"/>
          </w:rPr>
          <w:t>Volume 52</w:t>
        </w:r>
      </w:hyperlink>
      <w:r w:rsidRPr="00175661">
        <w:rPr>
          <w:rFonts w:ascii="Times New Romans" w:hAnsi="Times New Romans" w:cs="Times New Romans"/>
          <w:color w:val="000000" w:themeColor="text1"/>
          <w:sz w:val="28"/>
        </w:rPr>
        <w:t>, Pages 1369–1377.</w:t>
      </w:r>
    </w:p>
    <w:p w:rsidR="00A516FE" w:rsidRPr="00175661" w:rsidRDefault="00A516FE" w:rsidP="00A84406">
      <w:pPr>
        <w:pStyle w:val="ListParagraph"/>
        <w:numPr>
          <w:ilvl w:val="0"/>
          <w:numId w:val="5"/>
        </w:numPr>
        <w:bidi w:val="0"/>
        <w:spacing w:before="100" w:beforeAutospacing="1" w:after="100" w:afterAutospacing="1"/>
        <w:jc w:val="lowKashida"/>
        <w:rPr>
          <w:rFonts w:ascii="Times New Romans" w:hAnsi="Times New Romans" w:cs="Times New Romans"/>
          <w:color w:val="000000" w:themeColor="text1"/>
          <w:sz w:val="28"/>
        </w:rPr>
      </w:pPr>
      <w:proofErr w:type="spellStart"/>
      <w:r w:rsidRPr="00175661">
        <w:rPr>
          <w:rFonts w:ascii="Times New Romans" w:hAnsi="Times New Romans" w:cs="Times New Romans"/>
          <w:color w:val="000000" w:themeColor="text1"/>
          <w:sz w:val="28"/>
        </w:rPr>
        <w:t>Kyophilavong</w:t>
      </w:r>
      <w:proofErr w:type="spellEnd"/>
      <w:r w:rsidRPr="00175661">
        <w:rPr>
          <w:rFonts w:ascii="Times New Romans" w:hAnsi="Times New Romans" w:cs="Times New Romans"/>
          <w:color w:val="000000" w:themeColor="text1"/>
          <w:sz w:val="28"/>
        </w:rPr>
        <w:t xml:space="preserve">, P., </w:t>
      </w:r>
      <w:proofErr w:type="spellStart"/>
      <w:r w:rsidRPr="00175661">
        <w:rPr>
          <w:rFonts w:ascii="Times New Romans" w:hAnsi="Times New Romans" w:cs="Times New Romans"/>
          <w:color w:val="000000" w:themeColor="text1"/>
          <w:sz w:val="28"/>
        </w:rPr>
        <w:t>Shahbaz</w:t>
      </w:r>
      <w:proofErr w:type="spellEnd"/>
      <w:r w:rsidRPr="00175661">
        <w:rPr>
          <w:rFonts w:ascii="Times New Romans" w:hAnsi="Times New Romans" w:cs="Times New Romans"/>
          <w:color w:val="000000" w:themeColor="text1"/>
          <w:sz w:val="28"/>
        </w:rPr>
        <w:t>, M., Anwar, S., Masood, S., (2015). The energy-growth nexus in Thailand: Does trade openness boost up energy consumption</w:t>
      </w:r>
      <w:proofErr w:type="gramStart"/>
      <w:r w:rsidRPr="00175661">
        <w:rPr>
          <w:rFonts w:ascii="Times New Romans" w:hAnsi="Times New Romans" w:cs="Times New Romans"/>
          <w:color w:val="000000" w:themeColor="text1"/>
          <w:sz w:val="28"/>
        </w:rPr>
        <w:t>?,</w:t>
      </w:r>
      <w:proofErr w:type="gramEnd"/>
      <w:r w:rsidRPr="00175661">
        <w:rPr>
          <w:rFonts w:ascii="Times New Romans" w:hAnsi="Times New Romans" w:cs="Times New Romans"/>
          <w:color w:val="000000" w:themeColor="text1"/>
          <w:sz w:val="28"/>
        </w:rPr>
        <w:t xml:space="preserve"> Renewable and Sustainable Energy Reviews, Volume 46, Pages 265-274.</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lang w:bidi="fa-IR"/>
        </w:rPr>
      </w:pPr>
      <w:r w:rsidRPr="00175661">
        <w:rPr>
          <w:rFonts w:ascii="Times New Romans" w:hAnsi="Times New Romans" w:cs="Times New Romans"/>
          <w:color w:val="000000" w:themeColor="text1"/>
          <w:sz w:val="28"/>
        </w:rPr>
        <w:t xml:space="preserve">Lee </w:t>
      </w:r>
      <w:hyperlink r:id="rId27" w:history="1">
        <w:r w:rsidRPr="00175661">
          <w:rPr>
            <w:rFonts w:ascii="Times New Romans" w:hAnsi="Times New Romans" w:cs="Times New Romans"/>
            <w:color w:val="000000" w:themeColor="text1"/>
            <w:sz w:val="28"/>
          </w:rPr>
          <w:t>J</w:t>
        </w:r>
      </w:hyperlink>
      <w:r w:rsidRPr="00175661">
        <w:rPr>
          <w:rFonts w:ascii="Times New Romans" w:hAnsi="Times New Romans" w:cs="Times New Romans"/>
          <w:color w:val="000000" w:themeColor="text1"/>
          <w:sz w:val="28"/>
        </w:rPr>
        <w:t xml:space="preserve">, (2013). The contribution of foreign direct investment to clean energy use, carbon emissions and economic growth, </w:t>
      </w:r>
      <w:hyperlink r:id="rId28" w:tooltip="Go to Energy Policy on ScienceDirect" w:history="1">
        <w:r w:rsidRPr="00175661">
          <w:rPr>
            <w:rFonts w:ascii="Times New Romans" w:hAnsi="Times New Romans" w:cs="Times New Romans"/>
            <w:color w:val="000000" w:themeColor="text1"/>
            <w:sz w:val="28"/>
          </w:rPr>
          <w:t>Energy Policy</w:t>
        </w:r>
      </w:hyperlink>
      <w:r w:rsidRPr="00175661">
        <w:rPr>
          <w:rFonts w:ascii="Times New Romans" w:hAnsi="Times New Romans" w:cs="Times New Romans"/>
          <w:color w:val="000000" w:themeColor="text1"/>
          <w:sz w:val="28"/>
        </w:rPr>
        <w:t xml:space="preserve">, </w:t>
      </w:r>
      <w:hyperlink r:id="rId29" w:tooltip="Go to table of contents for this volume/issue" w:history="1">
        <w:r w:rsidRPr="00175661">
          <w:rPr>
            <w:rFonts w:ascii="Times New Romans" w:hAnsi="Times New Romans" w:cs="Times New Romans"/>
            <w:color w:val="000000" w:themeColor="text1"/>
            <w:sz w:val="28"/>
          </w:rPr>
          <w:t>55</w:t>
        </w:r>
      </w:hyperlink>
      <w:r w:rsidRPr="00175661">
        <w:rPr>
          <w:rFonts w:ascii="Times New Romans" w:hAnsi="Times New Romans" w:cs="Times New Romans"/>
          <w:color w:val="000000" w:themeColor="text1"/>
          <w:sz w:val="28"/>
        </w:rPr>
        <w:t>, Pages 483–489.</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lang w:bidi="fa-IR"/>
        </w:rPr>
      </w:pPr>
      <w:proofErr w:type="spellStart"/>
      <w:r w:rsidRPr="00175661">
        <w:rPr>
          <w:rFonts w:ascii="Times New Romans" w:hAnsi="Times New Romans" w:cs="Times New Romans"/>
          <w:color w:val="000000" w:themeColor="text1"/>
          <w:sz w:val="28"/>
          <w:lang w:bidi="fa-IR"/>
        </w:rPr>
        <w:t>Nasreen</w:t>
      </w:r>
      <w:proofErr w:type="spellEnd"/>
      <w:r w:rsidRPr="00175661">
        <w:rPr>
          <w:rFonts w:ascii="Times New Romans" w:hAnsi="Times New Romans" w:cs="Times New Romans"/>
          <w:color w:val="000000" w:themeColor="text1"/>
          <w:sz w:val="28"/>
          <w:lang w:bidi="fa-IR"/>
        </w:rPr>
        <w:t>, S</w:t>
      </w:r>
      <w:r w:rsidRPr="00175661">
        <w:rPr>
          <w:rFonts w:ascii="Times New Romans" w:hAnsi="Times New Romans" w:cs="Times New Romans"/>
          <w:color w:val="000000" w:themeColor="text1"/>
          <w:sz w:val="28"/>
          <w:rtl/>
          <w:lang w:bidi="fa-IR"/>
        </w:rPr>
        <w:t xml:space="preserve">. &amp; </w:t>
      </w:r>
      <w:r w:rsidRPr="00175661">
        <w:rPr>
          <w:rFonts w:ascii="Times New Romans" w:hAnsi="Times New Romans" w:cs="Times New Romans"/>
          <w:color w:val="000000" w:themeColor="text1"/>
          <w:sz w:val="28"/>
          <w:lang w:bidi="fa-IR"/>
        </w:rPr>
        <w:t>Anwar, S. (2014).</w:t>
      </w:r>
      <w:r w:rsidRPr="00175661">
        <w:rPr>
          <w:rFonts w:ascii="Times New Romans" w:hAnsi="Times New Romans" w:cs="Times New Romans"/>
          <w:color w:val="000000" w:themeColor="text1"/>
          <w:sz w:val="28"/>
          <w:rtl/>
          <w:lang w:bidi="fa-IR"/>
        </w:rPr>
        <w:t> </w:t>
      </w:r>
      <w:r w:rsidRPr="00175661">
        <w:rPr>
          <w:rFonts w:ascii="Times New Romans" w:hAnsi="Times New Romans" w:cs="Times New Romans"/>
          <w:color w:val="000000" w:themeColor="text1"/>
          <w:sz w:val="28"/>
          <w:lang w:bidi="fa-IR"/>
        </w:rPr>
        <w:t>Causal Relationship between Trade Openness, Economic Growth and Energy Consumption: A panel data Analysis of Asian Countries</w:t>
      </w:r>
      <w:r w:rsidRPr="00175661">
        <w:rPr>
          <w:rFonts w:ascii="Times New Romans" w:hAnsi="Times New Romans" w:cs="Times New Romans"/>
          <w:color w:val="000000" w:themeColor="text1"/>
          <w:sz w:val="28"/>
          <w:rtl/>
          <w:lang w:bidi="fa-IR"/>
        </w:rPr>
        <w:t>. </w:t>
      </w:r>
      <w:r w:rsidRPr="00175661">
        <w:rPr>
          <w:rFonts w:ascii="Times New Romans" w:hAnsi="Times New Romans" w:cs="Times New Romans"/>
          <w:i/>
          <w:iCs/>
          <w:color w:val="000000" w:themeColor="text1"/>
          <w:sz w:val="28"/>
          <w:lang w:bidi="fa-IR"/>
        </w:rPr>
        <w:t>Energy Policy</w:t>
      </w:r>
      <w:r w:rsidRPr="00175661">
        <w:rPr>
          <w:rFonts w:ascii="Times New Romans" w:hAnsi="Times New Romans" w:cs="Times New Romans"/>
          <w:color w:val="000000" w:themeColor="text1"/>
          <w:sz w:val="28"/>
          <w:lang w:bidi="fa-IR"/>
        </w:rPr>
        <w:t>91: 285-301</w:t>
      </w:r>
      <w:r w:rsidRPr="00175661">
        <w:rPr>
          <w:rFonts w:ascii="Times New Romans" w:hAnsi="Times New Romans" w:cs="Times New Romans"/>
          <w:color w:val="000000" w:themeColor="text1"/>
          <w:sz w:val="28"/>
          <w:rtl/>
          <w:lang w:bidi="fa-IR"/>
        </w:rPr>
        <w:t>.</w:t>
      </w:r>
    </w:p>
    <w:p w:rsidR="00A516FE" w:rsidRPr="00175661" w:rsidRDefault="00A516FE" w:rsidP="00A84406">
      <w:pPr>
        <w:pStyle w:val="ListParagraph"/>
        <w:numPr>
          <w:ilvl w:val="0"/>
          <w:numId w:val="5"/>
        </w:numPr>
        <w:bidi w:val="0"/>
        <w:jc w:val="lowKashida"/>
        <w:rPr>
          <w:rFonts w:ascii="Times New Romans" w:eastAsiaTheme="minorHAnsi" w:hAnsi="Times New Romans" w:cs="Times New Romans"/>
          <w:color w:val="000000" w:themeColor="text1"/>
          <w:sz w:val="28"/>
        </w:rPr>
      </w:pPr>
      <w:proofErr w:type="spellStart"/>
      <w:r w:rsidRPr="00175661">
        <w:rPr>
          <w:rFonts w:ascii="Times New Romans" w:hAnsi="Times New Romans" w:cs="Times New Romans"/>
          <w:color w:val="000000" w:themeColor="text1"/>
          <w:sz w:val="28"/>
        </w:rPr>
        <w:lastRenderedPageBreak/>
        <w:t>Omri</w:t>
      </w:r>
      <w:proofErr w:type="spellEnd"/>
      <w:r w:rsidRPr="00175661">
        <w:rPr>
          <w:rFonts w:ascii="Times New Romans" w:hAnsi="Times New Romans" w:cs="Times New Romans"/>
          <w:color w:val="000000" w:themeColor="text1"/>
          <w:sz w:val="28"/>
        </w:rPr>
        <w:t xml:space="preserve"> </w:t>
      </w:r>
      <w:hyperlink r:id="rId30" w:history="1">
        <w:r w:rsidRPr="00175661">
          <w:rPr>
            <w:rFonts w:ascii="Times New Romans" w:hAnsi="Times New Romans" w:cs="Times New Romans"/>
            <w:color w:val="000000" w:themeColor="text1"/>
            <w:sz w:val="28"/>
          </w:rPr>
          <w:t>A</w:t>
        </w:r>
      </w:hyperlink>
      <w:r w:rsidRPr="00175661">
        <w:rPr>
          <w:rFonts w:ascii="Times New Romans" w:hAnsi="Times New Romans" w:cs="Times New Romans"/>
          <w:color w:val="000000" w:themeColor="text1"/>
          <w:sz w:val="28"/>
        </w:rPr>
        <w:t xml:space="preserve">, </w:t>
      </w:r>
      <w:proofErr w:type="spellStart"/>
      <w:r w:rsidRPr="00175661">
        <w:rPr>
          <w:rFonts w:ascii="Times New Romans" w:hAnsi="Times New Romans" w:cs="Times New Romans"/>
          <w:color w:val="000000" w:themeColor="text1"/>
          <w:sz w:val="28"/>
        </w:rPr>
        <w:t>Kahouli</w:t>
      </w:r>
      <w:proofErr w:type="spellEnd"/>
      <w:r w:rsidRPr="00175661">
        <w:rPr>
          <w:rFonts w:ascii="Times New Romans" w:hAnsi="Times New Romans" w:cs="Times New Romans"/>
          <w:color w:val="000000" w:themeColor="text1"/>
          <w:sz w:val="28"/>
        </w:rPr>
        <w:t xml:space="preserve"> </w:t>
      </w:r>
      <w:hyperlink r:id="rId31" w:history="1">
        <w:r w:rsidRPr="00175661">
          <w:rPr>
            <w:rFonts w:ascii="Times New Romans" w:hAnsi="Times New Romans" w:cs="Times New Romans"/>
            <w:color w:val="000000" w:themeColor="text1"/>
            <w:sz w:val="28"/>
          </w:rPr>
          <w:t>B</w:t>
        </w:r>
      </w:hyperlink>
      <w:r w:rsidRPr="00175661">
        <w:rPr>
          <w:rFonts w:ascii="Times New Romans" w:hAnsi="Times New Romans" w:cs="Times New Romans"/>
          <w:color w:val="000000" w:themeColor="text1"/>
          <w:sz w:val="28"/>
        </w:rPr>
        <w:t xml:space="preserve">, (2014). Causal relationships between energy consumption, foreign direct investment and economic growth: Fresh evidence from dynamic simultaneous-equations models, </w:t>
      </w:r>
      <w:hyperlink r:id="rId32" w:tooltip="Go to Energy Policy on ScienceDirect" w:history="1">
        <w:r w:rsidRPr="00175661">
          <w:rPr>
            <w:rFonts w:ascii="Times New Romans" w:hAnsi="Times New Romans" w:cs="Times New Romans"/>
            <w:color w:val="000000" w:themeColor="text1"/>
            <w:sz w:val="28"/>
          </w:rPr>
          <w:t>Energy Policy</w:t>
        </w:r>
      </w:hyperlink>
      <w:r w:rsidRPr="00175661">
        <w:rPr>
          <w:rFonts w:ascii="Times New Romans" w:hAnsi="Times New Romans" w:cs="Times New Romans"/>
          <w:color w:val="000000" w:themeColor="text1"/>
          <w:sz w:val="28"/>
        </w:rPr>
        <w:t xml:space="preserve">, </w:t>
      </w:r>
      <w:hyperlink r:id="rId33" w:tooltip="Go to table of contents for this volume/issue" w:history="1">
        <w:r w:rsidRPr="00175661">
          <w:rPr>
            <w:rFonts w:ascii="Times New Romans" w:hAnsi="Times New Romans" w:cs="Times New Romans"/>
            <w:color w:val="000000" w:themeColor="text1"/>
            <w:sz w:val="28"/>
          </w:rPr>
          <w:t>Volume 67</w:t>
        </w:r>
      </w:hyperlink>
      <w:r w:rsidRPr="00175661">
        <w:rPr>
          <w:rFonts w:ascii="Times New Romans" w:hAnsi="Times New Romans" w:cs="Times New Romans"/>
          <w:color w:val="000000" w:themeColor="text1"/>
          <w:sz w:val="28"/>
        </w:rPr>
        <w:t xml:space="preserve">, </w:t>
      </w:r>
      <w:proofErr w:type="gramStart"/>
      <w:r w:rsidRPr="00175661">
        <w:rPr>
          <w:rFonts w:ascii="Times New Romans" w:hAnsi="Times New Romans" w:cs="Times New Romans"/>
          <w:color w:val="000000" w:themeColor="text1"/>
          <w:sz w:val="28"/>
        </w:rPr>
        <w:t>Pages</w:t>
      </w:r>
      <w:proofErr w:type="gramEnd"/>
      <w:r w:rsidRPr="00175661">
        <w:rPr>
          <w:rFonts w:ascii="Times New Romans" w:hAnsi="Times New Romans" w:cs="Times New Romans"/>
          <w:color w:val="000000" w:themeColor="text1"/>
          <w:sz w:val="28"/>
        </w:rPr>
        <w:t xml:space="preserve"> 913–922.</w:t>
      </w:r>
    </w:p>
    <w:p w:rsidR="00A516FE" w:rsidRPr="00175661" w:rsidRDefault="00A516FE" w:rsidP="00A84406">
      <w:pPr>
        <w:pStyle w:val="ListParagraph"/>
        <w:numPr>
          <w:ilvl w:val="0"/>
          <w:numId w:val="5"/>
        </w:numPr>
        <w:bidi w:val="0"/>
        <w:jc w:val="lowKashida"/>
        <w:rPr>
          <w:rFonts w:ascii="Times New Romans" w:eastAsiaTheme="minorHAnsi" w:hAnsi="Times New Romans" w:cs="Times New Romans"/>
          <w:color w:val="000000" w:themeColor="text1"/>
          <w:sz w:val="28"/>
        </w:rPr>
      </w:pPr>
      <w:proofErr w:type="spellStart"/>
      <w:r w:rsidRPr="00175661">
        <w:rPr>
          <w:rFonts w:ascii="Times New Romans" w:hAnsi="Times New Romans" w:cs="Times New Romans"/>
          <w:color w:val="000000" w:themeColor="text1"/>
          <w:sz w:val="28"/>
        </w:rPr>
        <w:t>Paramati</w:t>
      </w:r>
      <w:proofErr w:type="spellEnd"/>
      <w:r w:rsidRPr="00175661">
        <w:rPr>
          <w:rFonts w:ascii="Times New Romans" w:hAnsi="Times New Romans" w:cs="Times New Romans"/>
          <w:color w:val="000000" w:themeColor="text1"/>
          <w:sz w:val="28"/>
        </w:rPr>
        <w:t xml:space="preserve"> </w:t>
      </w:r>
      <w:hyperlink r:id="rId34" w:history="1">
        <w:r w:rsidRPr="00175661">
          <w:rPr>
            <w:rFonts w:ascii="Times New Romans" w:hAnsi="Times New Romans" w:cs="Times New Romans"/>
            <w:color w:val="000000" w:themeColor="text1"/>
            <w:sz w:val="28"/>
          </w:rPr>
          <w:t>R</w:t>
        </w:r>
      </w:hyperlink>
      <w:r w:rsidRPr="00175661">
        <w:rPr>
          <w:rFonts w:ascii="Times New Romans" w:hAnsi="Times New Romans" w:cs="Times New Romans"/>
          <w:color w:val="000000" w:themeColor="text1"/>
          <w:sz w:val="28"/>
        </w:rPr>
        <w:t xml:space="preserve">, </w:t>
      </w:r>
      <w:proofErr w:type="spellStart"/>
      <w:r w:rsidRPr="00175661">
        <w:rPr>
          <w:rFonts w:ascii="Times New Romans" w:hAnsi="Times New Romans" w:cs="Times New Romans"/>
          <w:color w:val="000000" w:themeColor="text1"/>
          <w:sz w:val="28"/>
        </w:rPr>
        <w:t>Ummalla</w:t>
      </w:r>
      <w:proofErr w:type="spellEnd"/>
      <w:r w:rsidRPr="00175661">
        <w:rPr>
          <w:rFonts w:ascii="Times New Romans" w:hAnsi="Times New Romans" w:cs="Times New Romans"/>
          <w:color w:val="000000" w:themeColor="text1"/>
          <w:sz w:val="28"/>
        </w:rPr>
        <w:t xml:space="preserve"> </w:t>
      </w:r>
      <w:hyperlink r:id="rId35" w:history="1">
        <w:r w:rsidRPr="00175661">
          <w:rPr>
            <w:rFonts w:ascii="Times New Romans" w:hAnsi="Times New Romans" w:cs="Times New Romans"/>
            <w:color w:val="000000" w:themeColor="text1"/>
            <w:sz w:val="28"/>
          </w:rPr>
          <w:t>M</w:t>
        </w:r>
      </w:hyperlink>
      <w:r w:rsidRPr="00175661">
        <w:rPr>
          <w:rFonts w:ascii="Times New Romans" w:hAnsi="Times New Romans" w:cs="Times New Romans"/>
          <w:color w:val="000000" w:themeColor="text1"/>
          <w:sz w:val="28"/>
        </w:rPr>
        <w:t xml:space="preserve">, </w:t>
      </w:r>
      <w:proofErr w:type="spellStart"/>
      <w:r w:rsidRPr="00175661">
        <w:rPr>
          <w:rFonts w:ascii="Times New Romans" w:hAnsi="Times New Romans" w:cs="Times New Romans"/>
          <w:color w:val="000000" w:themeColor="text1"/>
          <w:sz w:val="28"/>
        </w:rPr>
        <w:t>Apergis</w:t>
      </w:r>
      <w:proofErr w:type="spellEnd"/>
      <w:r w:rsidRPr="00175661">
        <w:rPr>
          <w:rFonts w:ascii="Times New Romans" w:hAnsi="Times New Romans" w:cs="Times New Romans"/>
          <w:color w:val="000000" w:themeColor="text1"/>
          <w:sz w:val="28"/>
        </w:rPr>
        <w:t xml:space="preserve"> </w:t>
      </w:r>
      <w:hyperlink r:id="rId36" w:history="1">
        <w:r w:rsidRPr="00175661">
          <w:rPr>
            <w:rFonts w:ascii="Times New Romans" w:hAnsi="Times New Romans" w:cs="Times New Romans"/>
            <w:color w:val="000000" w:themeColor="text1"/>
            <w:sz w:val="28"/>
          </w:rPr>
          <w:t>N</w:t>
        </w:r>
      </w:hyperlink>
      <w:r w:rsidRPr="00175661">
        <w:rPr>
          <w:rFonts w:ascii="Times New Romans" w:hAnsi="Times New Romans" w:cs="Times New Romans"/>
          <w:color w:val="000000" w:themeColor="text1"/>
          <w:sz w:val="28"/>
        </w:rPr>
        <w:t xml:space="preserve">, (2016). The effect of foreign direct investment and stock market growth on clean energy use across a panel of emerging market economies, </w:t>
      </w:r>
      <w:hyperlink r:id="rId37" w:tooltip="Go to Energy Economics on ScienceDirect" w:history="1">
        <w:r w:rsidRPr="00175661">
          <w:rPr>
            <w:rFonts w:ascii="Times New Romans" w:hAnsi="Times New Romans" w:cs="Times New Romans"/>
            <w:color w:val="000000" w:themeColor="text1"/>
            <w:sz w:val="28"/>
          </w:rPr>
          <w:t>Energy Economics</w:t>
        </w:r>
      </w:hyperlink>
      <w:r w:rsidRPr="00175661">
        <w:rPr>
          <w:rFonts w:ascii="Times New Romans" w:hAnsi="Times New Romans" w:cs="Times New Romans"/>
          <w:color w:val="000000" w:themeColor="text1"/>
          <w:sz w:val="28"/>
        </w:rPr>
        <w:t xml:space="preserve">, </w:t>
      </w:r>
      <w:hyperlink r:id="rId38" w:tooltip="Go to table of contents for this volume/issue" w:history="1">
        <w:r w:rsidRPr="00175661">
          <w:rPr>
            <w:rFonts w:ascii="Times New Romans" w:hAnsi="Times New Romans" w:cs="Times New Romans"/>
            <w:color w:val="000000" w:themeColor="text1"/>
            <w:sz w:val="28"/>
          </w:rPr>
          <w:t>Volume 56</w:t>
        </w:r>
      </w:hyperlink>
      <w:r w:rsidRPr="00175661">
        <w:rPr>
          <w:rFonts w:ascii="Times New Romans" w:hAnsi="Times New Romans" w:cs="Times New Romans"/>
          <w:color w:val="000000" w:themeColor="text1"/>
          <w:sz w:val="28"/>
        </w:rPr>
        <w:t>, Pages 29–41.</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proofErr w:type="spellStart"/>
      <w:r w:rsidRPr="00175661">
        <w:rPr>
          <w:rFonts w:ascii="Times New Romans" w:hAnsi="Times New Romans" w:cs="Times New Romans"/>
          <w:color w:val="000000" w:themeColor="text1"/>
          <w:sz w:val="28"/>
        </w:rPr>
        <w:t>Sadorsky</w:t>
      </w:r>
      <w:proofErr w:type="spellEnd"/>
      <w:r w:rsidRPr="00175661">
        <w:rPr>
          <w:rFonts w:ascii="Times New Romans" w:hAnsi="Times New Romans" w:cs="Times New Romans"/>
          <w:color w:val="000000" w:themeColor="text1"/>
          <w:sz w:val="28"/>
        </w:rPr>
        <w:t>, P. (2013). Financial development and energy consumption in Central and Eastern European frontier economies. </w:t>
      </w:r>
      <w:hyperlink r:id="rId39" w:tooltip="Go to Energy Policy on ScienceDirect" w:history="1">
        <w:r w:rsidRPr="00175661">
          <w:rPr>
            <w:rStyle w:val="Hyperlink"/>
            <w:rFonts w:ascii="Times New Romans" w:hAnsi="Times New Romans" w:cs="Times New Romans"/>
            <w:color w:val="000000" w:themeColor="text1"/>
            <w:sz w:val="28"/>
            <w:u w:val="none"/>
          </w:rPr>
          <w:t>Energy Policy</w:t>
        </w:r>
      </w:hyperlink>
      <w:r w:rsidRPr="00175661">
        <w:rPr>
          <w:rFonts w:ascii="Times New Romans" w:hAnsi="Times New Romans" w:cs="Times New Romans"/>
          <w:color w:val="000000" w:themeColor="text1"/>
          <w:sz w:val="28"/>
        </w:rPr>
        <w:t>, </w:t>
      </w:r>
      <w:hyperlink r:id="rId40" w:tooltip="Go to table of contents for this volume/issue" w:history="1">
        <w:r w:rsidRPr="00175661">
          <w:rPr>
            <w:rStyle w:val="Hyperlink"/>
            <w:rFonts w:ascii="Times New Romans" w:hAnsi="Times New Romans" w:cs="Times New Romans"/>
            <w:color w:val="000000" w:themeColor="text1"/>
            <w:sz w:val="28"/>
            <w:u w:val="none"/>
          </w:rPr>
          <w:t>Vol: 39, 2</w:t>
        </w:r>
      </w:hyperlink>
      <w:r w:rsidRPr="00175661">
        <w:rPr>
          <w:rFonts w:ascii="Times New Romans" w:hAnsi="Times New Romans" w:cs="Times New Romans"/>
          <w:color w:val="000000" w:themeColor="text1"/>
          <w:sz w:val="28"/>
        </w:rPr>
        <w:t>, pp: 999–1006.</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bookmarkStart w:id="8" w:name="sadrosky1"/>
      <w:proofErr w:type="spellStart"/>
      <w:r w:rsidRPr="00175661">
        <w:rPr>
          <w:rFonts w:ascii="Times New Romans" w:hAnsi="Times New Romans" w:cs="Times New Romans"/>
          <w:color w:val="000000" w:themeColor="text1"/>
          <w:sz w:val="28"/>
        </w:rPr>
        <w:t>Sadorsky</w:t>
      </w:r>
      <w:proofErr w:type="spellEnd"/>
      <w:r w:rsidRPr="00175661">
        <w:rPr>
          <w:rFonts w:ascii="Times New Romans" w:hAnsi="Times New Romans" w:cs="Times New Romans"/>
          <w:color w:val="000000" w:themeColor="text1"/>
          <w:sz w:val="28"/>
        </w:rPr>
        <w:t>, P. (2013). Trade and energy consumption in Central and Eastern European frontier economies. </w:t>
      </w:r>
      <w:hyperlink r:id="rId41" w:tooltip="Go to Energy Policy on ScienceDirect" w:history="1">
        <w:r w:rsidRPr="00175661">
          <w:rPr>
            <w:rStyle w:val="Hyperlink"/>
            <w:rFonts w:ascii="Times New Romans" w:hAnsi="Times New Romans" w:cs="Times New Romans"/>
            <w:color w:val="000000" w:themeColor="text1"/>
            <w:sz w:val="28"/>
            <w:u w:val="none"/>
          </w:rPr>
          <w:t>Energy Policy</w:t>
        </w:r>
      </w:hyperlink>
      <w:r w:rsidRPr="00175661">
        <w:rPr>
          <w:rFonts w:ascii="Times New Romans" w:hAnsi="Times New Romans" w:cs="Times New Romans"/>
          <w:color w:val="000000" w:themeColor="text1"/>
          <w:sz w:val="28"/>
        </w:rPr>
        <w:t>, </w:t>
      </w:r>
      <w:hyperlink r:id="rId42" w:tooltip="Go to table of contents for this volume/issue" w:history="1">
        <w:r w:rsidRPr="00175661">
          <w:rPr>
            <w:rStyle w:val="Hyperlink"/>
            <w:rFonts w:ascii="Times New Romans" w:hAnsi="Times New Romans" w:cs="Times New Romans"/>
            <w:color w:val="000000" w:themeColor="text1"/>
            <w:sz w:val="28"/>
            <w:u w:val="none"/>
          </w:rPr>
          <w:t>Vol: 21, 2</w:t>
        </w:r>
      </w:hyperlink>
      <w:r w:rsidRPr="00175661">
        <w:rPr>
          <w:rFonts w:ascii="Times New Romans" w:hAnsi="Times New Romans" w:cs="Times New Romans"/>
          <w:color w:val="000000" w:themeColor="text1"/>
          <w:sz w:val="28"/>
        </w:rPr>
        <w:t>, pp: 432–468.</w:t>
      </w:r>
    </w:p>
    <w:bookmarkEnd w:id="8"/>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proofErr w:type="spellStart"/>
      <w:r w:rsidRPr="00175661">
        <w:rPr>
          <w:rFonts w:ascii="Times New Romans" w:hAnsi="Times New Romans" w:cs="Times New Romans"/>
          <w:color w:val="000000" w:themeColor="text1"/>
          <w:sz w:val="28"/>
        </w:rPr>
        <w:t>Shahbaz</w:t>
      </w:r>
      <w:proofErr w:type="spellEnd"/>
      <w:r w:rsidRPr="00175661">
        <w:rPr>
          <w:rFonts w:ascii="Times New Romans" w:hAnsi="Times New Romans" w:cs="Times New Romans"/>
          <w:color w:val="000000" w:themeColor="text1"/>
          <w:sz w:val="28"/>
        </w:rPr>
        <w:t xml:space="preserve">, M. and </w:t>
      </w:r>
      <w:proofErr w:type="spellStart"/>
      <w:r w:rsidRPr="00175661">
        <w:rPr>
          <w:rFonts w:ascii="Times New Romans" w:hAnsi="Times New Romans" w:cs="Times New Romans"/>
          <w:color w:val="000000" w:themeColor="text1"/>
          <w:sz w:val="28"/>
        </w:rPr>
        <w:t>Abosedra</w:t>
      </w:r>
      <w:proofErr w:type="spellEnd"/>
      <w:r w:rsidRPr="00175661">
        <w:rPr>
          <w:rFonts w:ascii="Times New Romans" w:hAnsi="Times New Romans" w:cs="Times New Romans"/>
          <w:color w:val="000000" w:themeColor="text1"/>
          <w:sz w:val="28"/>
        </w:rPr>
        <w:t xml:space="preserve">, S. </w:t>
      </w:r>
      <w:proofErr w:type="spellStart"/>
      <w:r w:rsidRPr="00175661">
        <w:rPr>
          <w:rFonts w:ascii="Times New Romans" w:hAnsi="Times New Romans" w:cs="Times New Romans"/>
          <w:color w:val="000000" w:themeColor="text1"/>
          <w:sz w:val="28"/>
        </w:rPr>
        <w:t>Sbia</w:t>
      </w:r>
      <w:proofErr w:type="spellEnd"/>
      <w:r w:rsidRPr="00175661">
        <w:rPr>
          <w:rFonts w:ascii="Times New Romans" w:hAnsi="Times New Romans" w:cs="Times New Romans"/>
          <w:color w:val="000000" w:themeColor="text1"/>
          <w:sz w:val="28"/>
        </w:rPr>
        <w:t xml:space="preserve">, R (2013). Energy Consumption, Financial Development and Growth: Evidence from </w:t>
      </w:r>
      <w:proofErr w:type="spellStart"/>
      <w:r w:rsidRPr="00175661">
        <w:rPr>
          <w:rFonts w:ascii="Times New Romans" w:hAnsi="Times New Romans" w:cs="Times New Romans"/>
          <w:color w:val="000000" w:themeColor="text1"/>
          <w:sz w:val="28"/>
        </w:rPr>
        <w:t>Cointegration</w:t>
      </w:r>
      <w:proofErr w:type="spellEnd"/>
      <w:r w:rsidRPr="00175661">
        <w:rPr>
          <w:rFonts w:ascii="Times New Romans" w:hAnsi="Times New Romans" w:cs="Times New Romans"/>
          <w:color w:val="000000" w:themeColor="text1"/>
          <w:sz w:val="28"/>
        </w:rPr>
        <w:t xml:space="preserve"> with unknown Structural breaks in Lebanon. MPRA Paper, No: 46580,</w:t>
      </w:r>
      <w:proofErr w:type="gramStart"/>
      <w:r w:rsidRPr="00175661">
        <w:rPr>
          <w:rFonts w:ascii="Times New Romans" w:hAnsi="Times New Romans" w:cs="Times New Romans"/>
          <w:color w:val="000000" w:themeColor="text1"/>
          <w:sz w:val="28"/>
        </w:rPr>
        <w:t>  Pp</w:t>
      </w:r>
      <w:proofErr w:type="gramEnd"/>
      <w:r w:rsidRPr="00175661">
        <w:rPr>
          <w:rFonts w:ascii="Times New Romans" w:hAnsi="Times New Romans" w:cs="Times New Romans"/>
          <w:color w:val="000000" w:themeColor="text1"/>
          <w:sz w:val="28"/>
        </w:rPr>
        <w:t>: 1-43.</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bookmarkStart w:id="9" w:name="shahbaz"/>
      <w:proofErr w:type="spellStart"/>
      <w:r w:rsidRPr="00175661">
        <w:rPr>
          <w:rFonts w:ascii="Times New Romans" w:hAnsi="Times New Romans" w:cs="Times New Romans"/>
          <w:color w:val="000000" w:themeColor="text1"/>
          <w:sz w:val="28"/>
        </w:rPr>
        <w:t>Shahbaz</w:t>
      </w:r>
      <w:proofErr w:type="spellEnd"/>
      <w:r w:rsidRPr="00175661">
        <w:rPr>
          <w:rFonts w:ascii="Times New Romans" w:hAnsi="Times New Romans" w:cs="Times New Romans"/>
          <w:color w:val="000000" w:themeColor="text1"/>
          <w:sz w:val="28"/>
        </w:rPr>
        <w:t xml:space="preserve">, M. and Lean, H.H. (2012). Does financial development increase energy consumption? The role of industrialization and </w:t>
      </w:r>
      <w:proofErr w:type="spellStart"/>
      <w:r w:rsidRPr="00175661">
        <w:rPr>
          <w:rFonts w:ascii="Times New Romans" w:hAnsi="Times New Romans" w:cs="Times New Romans"/>
          <w:color w:val="000000" w:themeColor="text1"/>
          <w:sz w:val="28"/>
        </w:rPr>
        <w:t>urbanisation</w:t>
      </w:r>
      <w:proofErr w:type="spellEnd"/>
      <w:r w:rsidRPr="00175661">
        <w:rPr>
          <w:rFonts w:ascii="Times New Romans" w:hAnsi="Times New Romans" w:cs="Times New Romans"/>
          <w:color w:val="000000" w:themeColor="text1"/>
          <w:sz w:val="28"/>
        </w:rPr>
        <w:t xml:space="preserve"> in Tunisia, Energy Policy, </w:t>
      </w:r>
      <w:proofErr w:type="spellStart"/>
      <w:proofErr w:type="gramStart"/>
      <w:r w:rsidRPr="00175661">
        <w:rPr>
          <w:rFonts w:ascii="Times New Romans" w:hAnsi="Times New Romans" w:cs="Times New Romans"/>
          <w:color w:val="000000" w:themeColor="text1"/>
          <w:sz w:val="28"/>
        </w:rPr>
        <w:t>vol</w:t>
      </w:r>
      <w:proofErr w:type="spellEnd"/>
      <w:proofErr w:type="gramEnd"/>
      <w:r w:rsidRPr="00175661">
        <w:rPr>
          <w:rFonts w:ascii="Times New Romans" w:hAnsi="Times New Romans" w:cs="Times New Romans"/>
          <w:color w:val="000000" w:themeColor="text1"/>
          <w:sz w:val="28"/>
        </w:rPr>
        <w:t>: 40, pp: 473-479.</w:t>
      </w:r>
    </w:p>
    <w:bookmarkEnd w:id="9"/>
    <w:p w:rsidR="00A516FE" w:rsidRPr="00175661" w:rsidRDefault="00B142F7" w:rsidP="00A84406">
      <w:pPr>
        <w:pStyle w:val="ListParagraph"/>
        <w:numPr>
          <w:ilvl w:val="0"/>
          <w:numId w:val="5"/>
        </w:numPr>
        <w:bidi w:val="0"/>
        <w:jc w:val="lowKashida"/>
        <w:rPr>
          <w:rFonts w:ascii="Times New Romans" w:hAnsi="Times New Romans" w:cs="Times New Romans"/>
          <w:color w:val="000000" w:themeColor="text1"/>
          <w:sz w:val="28"/>
        </w:rPr>
      </w:pPr>
      <w:r w:rsidRPr="00175661">
        <w:fldChar w:fldCharType="begin"/>
      </w:r>
      <w:r w:rsidR="00A516FE" w:rsidRPr="00175661">
        <w:rPr>
          <w:rFonts w:ascii="Times New Romans" w:hAnsi="Times New Romans" w:cs="Times New Romans"/>
          <w:color w:val="000000" w:themeColor="text1"/>
          <w:sz w:val="28"/>
        </w:rPr>
        <w:instrText xml:space="preserve"> HYPERLINK "http://www.sciencedirect.com/science/article/pii/S0301421513003947" </w:instrText>
      </w:r>
      <w:r w:rsidRPr="00175661">
        <w:fldChar w:fldCharType="separate"/>
      </w:r>
      <w:r w:rsidR="00A516FE" w:rsidRPr="00175661">
        <w:rPr>
          <w:rStyle w:val="Hyperlink"/>
          <w:rFonts w:ascii="Times New Romans" w:hAnsi="Times New Romans" w:cs="Times New Romans"/>
          <w:color w:val="000000" w:themeColor="text1"/>
          <w:sz w:val="28"/>
          <w:u w:val="none"/>
        </w:rPr>
        <w:t> </w:t>
      </w:r>
      <w:proofErr w:type="spellStart"/>
      <w:r w:rsidR="00A516FE" w:rsidRPr="00175661">
        <w:rPr>
          <w:rStyle w:val="Hyperlink"/>
          <w:rFonts w:ascii="Times New Romans" w:hAnsi="Times New Romans" w:cs="Times New Romans"/>
          <w:color w:val="000000" w:themeColor="text1"/>
          <w:sz w:val="28"/>
          <w:u w:val="none"/>
        </w:rPr>
        <w:t>Solarin</w:t>
      </w:r>
      <w:r w:rsidRPr="00175661">
        <w:rPr>
          <w:rStyle w:val="Hyperlink"/>
          <w:rFonts w:ascii="Times New Romans" w:hAnsi="Times New Romans" w:cs="Times New Romans"/>
          <w:color w:val="000000" w:themeColor="text1"/>
          <w:sz w:val="28"/>
          <w:u w:val="none"/>
        </w:rPr>
        <w:fldChar w:fldCharType="end"/>
      </w:r>
      <w:hyperlink r:id="rId43" w:anchor="aff0005" w:tooltip="Affiliation: a" w:history="1">
        <w:r w:rsidR="00A516FE" w:rsidRPr="00175661">
          <w:rPr>
            <w:rStyle w:val="Hyperlink"/>
            <w:rFonts w:ascii="Times New Romans" w:hAnsi="Times New Romans" w:cs="Times New Romans"/>
            <w:color w:val="000000" w:themeColor="text1"/>
            <w:sz w:val="28"/>
            <w:u w:val="none"/>
          </w:rPr>
          <w:t>a</w:t>
        </w:r>
        <w:proofErr w:type="spellEnd"/>
      </w:hyperlink>
      <w:r w:rsidR="00A516FE" w:rsidRPr="00175661">
        <w:rPr>
          <w:rFonts w:ascii="Times New Romans" w:hAnsi="Times New Romans" w:cs="Times New Romans"/>
          <w:color w:val="000000" w:themeColor="text1"/>
          <w:sz w:val="28"/>
        </w:rPr>
        <w:t>, S, A. and </w:t>
      </w:r>
      <w:proofErr w:type="spellStart"/>
      <w:r w:rsidR="009E3693" w:rsidRPr="00175661">
        <w:fldChar w:fldCharType="begin"/>
      </w:r>
      <w:r w:rsidR="009E3693" w:rsidRPr="00175661">
        <w:rPr>
          <w:color w:val="000000" w:themeColor="text1"/>
        </w:rPr>
        <w:instrText xml:space="preserve"> HYPERLINK "http://www.sciencedirect.com/science/article/pii/S0301421513003947" </w:instrText>
      </w:r>
      <w:r w:rsidR="009E3693" w:rsidRPr="00175661">
        <w:fldChar w:fldCharType="separate"/>
      </w:r>
      <w:r w:rsidR="00A516FE" w:rsidRPr="00175661">
        <w:rPr>
          <w:rStyle w:val="Hyperlink"/>
          <w:rFonts w:ascii="Times New Romans" w:hAnsi="Times New Romans" w:cs="Times New Romans"/>
          <w:color w:val="000000" w:themeColor="text1"/>
          <w:sz w:val="28"/>
          <w:u w:val="none"/>
        </w:rPr>
        <w:t>Shahbaz</w:t>
      </w:r>
      <w:proofErr w:type="spellEnd"/>
      <w:r w:rsidR="00A516FE" w:rsidRPr="00175661">
        <w:rPr>
          <w:rStyle w:val="Hyperlink"/>
          <w:rFonts w:ascii="Times New Romans" w:hAnsi="Times New Romans" w:cs="Times New Romans"/>
          <w:color w:val="000000" w:themeColor="text1"/>
          <w:sz w:val="28"/>
          <w:u w:val="none"/>
        </w:rPr>
        <w:t>,</w:t>
      </w:r>
      <w:r w:rsidR="009E3693" w:rsidRPr="00175661">
        <w:rPr>
          <w:rStyle w:val="Hyperlink"/>
          <w:rFonts w:ascii="Times New Romans" w:hAnsi="Times New Romans" w:cs="Times New Romans"/>
          <w:color w:val="000000" w:themeColor="text1"/>
          <w:sz w:val="28"/>
          <w:u w:val="none"/>
        </w:rPr>
        <w:fldChar w:fldCharType="end"/>
      </w:r>
      <w:r w:rsidR="00A516FE" w:rsidRPr="00175661">
        <w:rPr>
          <w:rFonts w:ascii="Times New Romans" w:hAnsi="Times New Romans" w:cs="Times New Romans"/>
          <w:color w:val="000000" w:themeColor="text1"/>
          <w:sz w:val="28"/>
        </w:rPr>
        <w:t xml:space="preserve"> M (2013). </w:t>
      </w:r>
      <w:proofErr w:type="spellStart"/>
      <w:r w:rsidR="00A516FE" w:rsidRPr="00175661">
        <w:rPr>
          <w:rFonts w:ascii="Times New Romans" w:hAnsi="Times New Romans" w:cs="Times New Romans"/>
          <w:color w:val="000000" w:themeColor="text1"/>
          <w:sz w:val="28"/>
        </w:rPr>
        <w:t>Trivariate</w:t>
      </w:r>
      <w:proofErr w:type="spellEnd"/>
      <w:r w:rsidR="00A516FE" w:rsidRPr="00175661">
        <w:rPr>
          <w:rFonts w:ascii="Times New Romans" w:hAnsi="Times New Romans" w:cs="Times New Romans"/>
          <w:color w:val="000000" w:themeColor="text1"/>
          <w:sz w:val="28"/>
        </w:rPr>
        <w:t xml:space="preserve"> causality between economic growth, </w:t>
      </w:r>
      <w:proofErr w:type="spellStart"/>
      <w:r w:rsidR="00A516FE" w:rsidRPr="00175661">
        <w:rPr>
          <w:rFonts w:ascii="Times New Romans" w:hAnsi="Times New Romans" w:cs="Times New Romans"/>
          <w:color w:val="000000" w:themeColor="text1"/>
          <w:sz w:val="28"/>
        </w:rPr>
        <w:t>urbanisation</w:t>
      </w:r>
      <w:proofErr w:type="spellEnd"/>
      <w:r w:rsidR="00A516FE" w:rsidRPr="00175661">
        <w:rPr>
          <w:rFonts w:ascii="Times New Romans" w:hAnsi="Times New Romans" w:cs="Times New Romans"/>
          <w:color w:val="000000" w:themeColor="text1"/>
          <w:sz w:val="28"/>
        </w:rPr>
        <w:t xml:space="preserve"> and electricity consumption in Angola: </w:t>
      </w:r>
      <w:proofErr w:type="spellStart"/>
      <w:r w:rsidR="00A516FE" w:rsidRPr="00175661">
        <w:rPr>
          <w:rFonts w:ascii="Times New Romans" w:hAnsi="Times New Romans" w:cs="Times New Romans"/>
          <w:color w:val="000000" w:themeColor="text1"/>
          <w:sz w:val="28"/>
        </w:rPr>
        <w:t>Cointegration</w:t>
      </w:r>
      <w:proofErr w:type="spellEnd"/>
      <w:r w:rsidR="00A516FE" w:rsidRPr="00175661">
        <w:rPr>
          <w:rFonts w:ascii="Times New Romans" w:hAnsi="Times New Romans" w:cs="Times New Romans"/>
          <w:color w:val="000000" w:themeColor="text1"/>
          <w:sz w:val="28"/>
        </w:rPr>
        <w:t xml:space="preserve"> and causality analysis. </w:t>
      </w:r>
      <w:hyperlink r:id="rId44" w:tooltip="Go to Energy Policy on ScienceDirect" w:history="1">
        <w:r w:rsidR="00A516FE" w:rsidRPr="00175661">
          <w:rPr>
            <w:rStyle w:val="Hyperlink"/>
            <w:rFonts w:ascii="Times New Romans" w:hAnsi="Times New Romans" w:cs="Times New Romans"/>
            <w:color w:val="000000" w:themeColor="text1"/>
            <w:sz w:val="28"/>
            <w:u w:val="none"/>
          </w:rPr>
          <w:t>Energy Policy</w:t>
        </w:r>
      </w:hyperlink>
      <w:r w:rsidR="00A516FE" w:rsidRPr="00175661">
        <w:rPr>
          <w:rFonts w:ascii="Times New Romans" w:hAnsi="Times New Romans" w:cs="Times New Romans"/>
          <w:color w:val="000000" w:themeColor="text1"/>
          <w:sz w:val="28"/>
        </w:rPr>
        <w:t>, </w:t>
      </w:r>
      <w:hyperlink r:id="rId45" w:tooltip="Go to table of contents for this volume/issue" w:history="1">
        <w:r w:rsidR="00A516FE" w:rsidRPr="00175661">
          <w:rPr>
            <w:rStyle w:val="Hyperlink"/>
            <w:rFonts w:ascii="Times New Romans" w:hAnsi="Times New Romans" w:cs="Times New Romans"/>
            <w:color w:val="000000" w:themeColor="text1"/>
            <w:sz w:val="28"/>
            <w:u w:val="none"/>
          </w:rPr>
          <w:t>Vol: 60</w:t>
        </w:r>
      </w:hyperlink>
      <w:r w:rsidR="00A516FE" w:rsidRPr="00175661">
        <w:rPr>
          <w:rFonts w:ascii="Times New Romans" w:hAnsi="Times New Romans" w:cs="Times New Romans"/>
          <w:color w:val="000000" w:themeColor="text1"/>
          <w:sz w:val="28"/>
        </w:rPr>
        <w:t>, pp:876–884</w:t>
      </w:r>
    </w:p>
    <w:p w:rsidR="00A516FE"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bookmarkStart w:id="10" w:name="tang"/>
      <w:r w:rsidRPr="00175661">
        <w:rPr>
          <w:rFonts w:ascii="Times New Romans" w:hAnsi="Times New Romans" w:cs="Times New Romans"/>
          <w:color w:val="000000" w:themeColor="text1"/>
          <w:sz w:val="28"/>
        </w:rPr>
        <w:t>Tang, C. F., Tan, B. W. (2012). The linkages among energy consumption, economic growth, relative price, foreign direct investment, and financial development in Malaysia. Quality &amp; Quantity. DOI 10.1007/s11135-012-9802-4</w:t>
      </w:r>
    </w:p>
    <w:bookmarkEnd w:id="10"/>
    <w:p w:rsidR="00CA598A" w:rsidRPr="00175661" w:rsidRDefault="00A516FE" w:rsidP="00A84406">
      <w:pPr>
        <w:pStyle w:val="ListParagraph"/>
        <w:numPr>
          <w:ilvl w:val="0"/>
          <w:numId w:val="5"/>
        </w:numPr>
        <w:bidi w:val="0"/>
        <w:jc w:val="lowKashida"/>
        <w:rPr>
          <w:rFonts w:ascii="Times New Romans" w:hAnsi="Times New Romans" w:cs="Times New Romans"/>
          <w:color w:val="000000" w:themeColor="text1"/>
          <w:sz w:val="28"/>
        </w:rPr>
      </w:pPr>
      <w:r w:rsidRPr="00175661">
        <w:rPr>
          <w:rFonts w:ascii="Times New Romans" w:hAnsi="Times New Romans" w:cs="Times New Romans"/>
          <w:color w:val="000000" w:themeColor="text1"/>
          <w:sz w:val="28"/>
        </w:rPr>
        <w:t>Taylor, C. (2003). The linkages among energy consumption, economic growth, relative price, foreign direct investment, and financial development in Malaysia. Quality &amp; Quantity. DOI 10.1007/s11135-012-9802-4.</w:t>
      </w:r>
      <w:bookmarkEnd w:id="3"/>
    </w:p>
    <w:sectPr w:rsidR="00CA598A" w:rsidRPr="00175661" w:rsidSect="00175661">
      <w:footnotePr>
        <w:numRestart w:val="eachPage"/>
      </w:footnotePr>
      <w:pgSz w:w="11906" w:h="16838"/>
      <w:pgMar w:top="1440" w:right="1196" w:bottom="1440" w:left="135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DB4" w:rsidRDefault="009F0DB4" w:rsidP="005A1E6C">
      <w:r>
        <w:separator/>
      </w:r>
    </w:p>
  </w:endnote>
  <w:endnote w:type="continuationSeparator" w:id="0">
    <w:p w:rsidR="009F0DB4" w:rsidRDefault="009F0DB4" w:rsidP="005A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B Lotus">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C">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DB4" w:rsidRDefault="009F0DB4" w:rsidP="005A1E6C">
      <w:r>
        <w:separator/>
      </w:r>
    </w:p>
  </w:footnote>
  <w:footnote w:type="continuationSeparator" w:id="0">
    <w:p w:rsidR="009F0DB4" w:rsidRDefault="009F0DB4" w:rsidP="005A1E6C">
      <w:r>
        <w:continuationSeparator/>
      </w:r>
    </w:p>
  </w:footnote>
  <w:footnote w:id="1">
    <w:p w:rsidR="00175661" w:rsidRPr="002C1998" w:rsidRDefault="00175661" w:rsidP="00175661">
      <w:pPr>
        <w:pStyle w:val="FootnoteText"/>
        <w:rPr>
          <w:lang w:val="en-US"/>
        </w:rPr>
      </w:pPr>
      <w:r>
        <w:rPr>
          <w:rStyle w:val="FootnoteReference"/>
        </w:rPr>
        <w:footnoteRef/>
      </w:r>
      <w:r>
        <w:t xml:space="preserve"> </w:t>
      </w:r>
      <w:r>
        <w:rPr>
          <w:lang w:val="en-US"/>
        </w:rPr>
        <w:t>Corresponding author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55923"/>
    <w:multiLevelType w:val="hybridMultilevel"/>
    <w:tmpl w:val="F208B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A328C7"/>
    <w:multiLevelType w:val="hybridMultilevel"/>
    <w:tmpl w:val="32DA5916"/>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3681392A"/>
    <w:multiLevelType w:val="hybridMultilevel"/>
    <w:tmpl w:val="81A66302"/>
    <w:lvl w:ilvl="0" w:tplc="D228EFD4">
      <w:start w:val="2"/>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E0118"/>
    <w:multiLevelType w:val="hybridMultilevel"/>
    <w:tmpl w:val="2592C09C"/>
    <w:lvl w:ilvl="0" w:tplc="D228EFD4">
      <w:start w:val="2"/>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A5A35"/>
    <w:multiLevelType w:val="hybridMultilevel"/>
    <w:tmpl w:val="4822CF7C"/>
    <w:lvl w:ilvl="0" w:tplc="872ABB48">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5" w15:restartNumberingAfterBreak="0">
    <w:nsid w:val="450A4CEA"/>
    <w:multiLevelType w:val="hybridMultilevel"/>
    <w:tmpl w:val="F78EBCF0"/>
    <w:lvl w:ilvl="0" w:tplc="C71858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7001B64"/>
    <w:multiLevelType w:val="hybridMultilevel"/>
    <w:tmpl w:val="11C4C98C"/>
    <w:lvl w:ilvl="0" w:tplc="0419000F">
      <w:start w:val="1"/>
      <w:numFmt w:val="decimal"/>
      <w:lvlText w:val="%1."/>
      <w:lvlJc w:val="left"/>
      <w:pPr>
        <w:ind w:left="764" w:hanging="360"/>
      </w:p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7" w15:restartNumberingAfterBreak="0">
    <w:nsid w:val="4841308B"/>
    <w:multiLevelType w:val="hybridMultilevel"/>
    <w:tmpl w:val="F2B22718"/>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8" w15:restartNumberingAfterBreak="0">
    <w:nsid w:val="4D7A79A7"/>
    <w:multiLevelType w:val="hybridMultilevel"/>
    <w:tmpl w:val="91EA30D8"/>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9" w15:restartNumberingAfterBreak="0">
    <w:nsid w:val="571336A5"/>
    <w:multiLevelType w:val="hybridMultilevel"/>
    <w:tmpl w:val="9CE0A5A2"/>
    <w:lvl w:ilvl="0" w:tplc="49302DA0">
      <w:numFmt w:val="bullet"/>
      <w:lvlText w:val=""/>
      <w:lvlJc w:val="left"/>
      <w:pPr>
        <w:ind w:left="645" w:hanging="360"/>
      </w:pPr>
      <w:rPr>
        <w:rFonts w:ascii="Symbol" w:eastAsia="Times New Roman" w:hAnsi="Symbol" w:cs="Times New Roman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663D6FD9"/>
    <w:multiLevelType w:val="hybridMultilevel"/>
    <w:tmpl w:val="4F746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C37881"/>
    <w:multiLevelType w:val="hybridMultilevel"/>
    <w:tmpl w:val="A228487A"/>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7"/>
  </w:num>
  <w:num w:numId="8">
    <w:abstractNumId w:val="8"/>
  </w:num>
  <w:num w:numId="9">
    <w:abstractNumId w:val="11"/>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6C"/>
    <w:rsid w:val="0000261C"/>
    <w:rsid w:val="00002803"/>
    <w:rsid w:val="0000330D"/>
    <w:rsid w:val="000064F0"/>
    <w:rsid w:val="00013568"/>
    <w:rsid w:val="00024B02"/>
    <w:rsid w:val="000265EA"/>
    <w:rsid w:val="00030408"/>
    <w:rsid w:val="00031F42"/>
    <w:rsid w:val="00032FAB"/>
    <w:rsid w:val="00035702"/>
    <w:rsid w:val="00042DAD"/>
    <w:rsid w:val="00044E4C"/>
    <w:rsid w:val="000512BC"/>
    <w:rsid w:val="00051F4F"/>
    <w:rsid w:val="0005354D"/>
    <w:rsid w:val="00065091"/>
    <w:rsid w:val="00065940"/>
    <w:rsid w:val="00092451"/>
    <w:rsid w:val="000A7FD1"/>
    <w:rsid w:val="000C779F"/>
    <w:rsid w:val="000C7A0E"/>
    <w:rsid w:val="000D2A00"/>
    <w:rsid w:val="000D7E28"/>
    <w:rsid w:val="000E7C00"/>
    <w:rsid w:val="000F587B"/>
    <w:rsid w:val="0010088C"/>
    <w:rsid w:val="00115B51"/>
    <w:rsid w:val="00123EFE"/>
    <w:rsid w:val="00124CFC"/>
    <w:rsid w:val="00127073"/>
    <w:rsid w:val="00140596"/>
    <w:rsid w:val="00140C14"/>
    <w:rsid w:val="00142F93"/>
    <w:rsid w:val="00156080"/>
    <w:rsid w:val="00161131"/>
    <w:rsid w:val="00162A31"/>
    <w:rsid w:val="00167D0D"/>
    <w:rsid w:val="00175661"/>
    <w:rsid w:val="00180C65"/>
    <w:rsid w:val="00183D5D"/>
    <w:rsid w:val="001A4903"/>
    <w:rsid w:val="001B1EB0"/>
    <w:rsid w:val="001B3575"/>
    <w:rsid w:val="001D1BD0"/>
    <w:rsid w:val="001E433C"/>
    <w:rsid w:val="001E6539"/>
    <w:rsid w:val="001E7BE8"/>
    <w:rsid w:val="001F2A2C"/>
    <w:rsid w:val="00216BD1"/>
    <w:rsid w:val="0022192D"/>
    <w:rsid w:val="002301CF"/>
    <w:rsid w:val="00232483"/>
    <w:rsid w:val="002336D4"/>
    <w:rsid w:val="00234F8D"/>
    <w:rsid w:val="00235276"/>
    <w:rsid w:val="00237EAD"/>
    <w:rsid w:val="00257FF4"/>
    <w:rsid w:val="0027745D"/>
    <w:rsid w:val="00286BE0"/>
    <w:rsid w:val="002A0A0E"/>
    <w:rsid w:val="002A5A7D"/>
    <w:rsid w:val="002C1998"/>
    <w:rsid w:val="002D6102"/>
    <w:rsid w:val="002E67F4"/>
    <w:rsid w:val="002F254B"/>
    <w:rsid w:val="002F4EE1"/>
    <w:rsid w:val="00304376"/>
    <w:rsid w:val="00314002"/>
    <w:rsid w:val="00324F66"/>
    <w:rsid w:val="003543B0"/>
    <w:rsid w:val="0035679A"/>
    <w:rsid w:val="003708D6"/>
    <w:rsid w:val="00374DC4"/>
    <w:rsid w:val="00376ABA"/>
    <w:rsid w:val="00377158"/>
    <w:rsid w:val="00382F2C"/>
    <w:rsid w:val="00384DDC"/>
    <w:rsid w:val="00385543"/>
    <w:rsid w:val="00387F40"/>
    <w:rsid w:val="00392668"/>
    <w:rsid w:val="003943D8"/>
    <w:rsid w:val="00397ECF"/>
    <w:rsid w:val="003A0AA2"/>
    <w:rsid w:val="003B51AC"/>
    <w:rsid w:val="003E2002"/>
    <w:rsid w:val="003F6E14"/>
    <w:rsid w:val="00404053"/>
    <w:rsid w:val="00407691"/>
    <w:rsid w:val="00410EF8"/>
    <w:rsid w:val="00434284"/>
    <w:rsid w:val="00456771"/>
    <w:rsid w:val="00467421"/>
    <w:rsid w:val="00467598"/>
    <w:rsid w:val="00471709"/>
    <w:rsid w:val="00471BDD"/>
    <w:rsid w:val="00473E90"/>
    <w:rsid w:val="004B66F1"/>
    <w:rsid w:val="004C333A"/>
    <w:rsid w:val="004D2FCC"/>
    <w:rsid w:val="004D6794"/>
    <w:rsid w:val="004F2DAE"/>
    <w:rsid w:val="005122E9"/>
    <w:rsid w:val="0051394E"/>
    <w:rsid w:val="00517153"/>
    <w:rsid w:val="00524C5E"/>
    <w:rsid w:val="005250B3"/>
    <w:rsid w:val="005417C9"/>
    <w:rsid w:val="00566E80"/>
    <w:rsid w:val="005747E5"/>
    <w:rsid w:val="0058160B"/>
    <w:rsid w:val="005830EB"/>
    <w:rsid w:val="00593BA2"/>
    <w:rsid w:val="005A1A89"/>
    <w:rsid w:val="005A1E6C"/>
    <w:rsid w:val="005A2B95"/>
    <w:rsid w:val="005A5E94"/>
    <w:rsid w:val="005C412A"/>
    <w:rsid w:val="005C5DFE"/>
    <w:rsid w:val="005D2838"/>
    <w:rsid w:val="005F1086"/>
    <w:rsid w:val="005F73FF"/>
    <w:rsid w:val="0060009A"/>
    <w:rsid w:val="00616920"/>
    <w:rsid w:val="0062248E"/>
    <w:rsid w:val="00630AEC"/>
    <w:rsid w:val="006325FF"/>
    <w:rsid w:val="0063504B"/>
    <w:rsid w:val="00636664"/>
    <w:rsid w:val="006370C2"/>
    <w:rsid w:val="00640F27"/>
    <w:rsid w:val="006469ED"/>
    <w:rsid w:val="006618F5"/>
    <w:rsid w:val="00665D26"/>
    <w:rsid w:val="0066789D"/>
    <w:rsid w:val="00670B04"/>
    <w:rsid w:val="00686A0E"/>
    <w:rsid w:val="006939A1"/>
    <w:rsid w:val="006944CF"/>
    <w:rsid w:val="0069761C"/>
    <w:rsid w:val="006A1B21"/>
    <w:rsid w:val="006B33D2"/>
    <w:rsid w:val="006C1417"/>
    <w:rsid w:val="006C63C4"/>
    <w:rsid w:val="006D0956"/>
    <w:rsid w:val="006D0CBB"/>
    <w:rsid w:val="006D4F20"/>
    <w:rsid w:val="006E49C7"/>
    <w:rsid w:val="006F5524"/>
    <w:rsid w:val="007009CD"/>
    <w:rsid w:val="00700FA6"/>
    <w:rsid w:val="00706907"/>
    <w:rsid w:val="007110AA"/>
    <w:rsid w:val="00717F26"/>
    <w:rsid w:val="00723768"/>
    <w:rsid w:val="00727DA2"/>
    <w:rsid w:val="007370BB"/>
    <w:rsid w:val="0074369E"/>
    <w:rsid w:val="00743C2C"/>
    <w:rsid w:val="00744CD5"/>
    <w:rsid w:val="00750C16"/>
    <w:rsid w:val="00771674"/>
    <w:rsid w:val="007846BE"/>
    <w:rsid w:val="00785296"/>
    <w:rsid w:val="00787DE4"/>
    <w:rsid w:val="00791BB5"/>
    <w:rsid w:val="007A1003"/>
    <w:rsid w:val="007A605F"/>
    <w:rsid w:val="007A6AD9"/>
    <w:rsid w:val="007B12DC"/>
    <w:rsid w:val="007B38C5"/>
    <w:rsid w:val="007B4DFF"/>
    <w:rsid w:val="00811117"/>
    <w:rsid w:val="00812616"/>
    <w:rsid w:val="00813282"/>
    <w:rsid w:val="00823098"/>
    <w:rsid w:val="00830F14"/>
    <w:rsid w:val="008409BC"/>
    <w:rsid w:val="00853A66"/>
    <w:rsid w:val="00853CA7"/>
    <w:rsid w:val="0085465C"/>
    <w:rsid w:val="00866F7B"/>
    <w:rsid w:val="008766C9"/>
    <w:rsid w:val="0088499D"/>
    <w:rsid w:val="008911A9"/>
    <w:rsid w:val="008A60DF"/>
    <w:rsid w:val="008B643C"/>
    <w:rsid w:val="008B6820"/>
    <w:rsid w:val="008B68FD"/>
    <w:rsid w:val="008B76D5"/>
    <w:rsid w:val="008C3123"/>
    <w:rsid w:val="008C6BBA"/>
    <w:rsid w:val="008D0334"/>
    <w:rsid w:val="008D1944"/>
    <w:rsid w:val="008D7994"/>
    <w:rsid w:val="008F2834"/>
    <w:rsid w:val="008F6929"/>
    <w:rsid w:val="008F71C0"/>
    <w:rsid w:val="00922067"/>
    <w:rsid w:val="00924909"/>
    <w:rsid w:val="00934161"/>
    <w:rsid w:val="0094253D"/>
    <w:rsid w:val="009717D6"/>
    <w:rsid w:val="0097249A"/>
    <w:rsid w:val="00980E47"/>
    <w:rsid w:val="00982D20"/>
    <w:rsid w:val="009A1E3F"/>
    <w:rsid w:val="009C5CE2"/>
    <w:rsid w:val="009D0021"/>
    <w:rsid w:val="009E14F9"/>
    <w:rsid w:val="009E3693"/>
    <w:rsid w:val="009F05C4"/>
    <w:rsid w:val="009F0AE2"/>
    <w:rsid w:val="009F0B3E"/>
    <w:rsid w:val="009F0DB4"/>
    <w:rsid w:val="00A1019A"/>
    <w:rsid w:val="00A120F8"/>
    <w:rsid w:val="00A161C0"/>
    <w:rsid w:val="00A16AC0"/>
    <w:rsid w:val="00A25F32"/>
    <w:rsid w:val="00A26647"/>
    <w:rsid w:val="00A42763"/>
    <w:rsid w:val="00A42A64"/>
    <w:rsid w:val="00A514E3"/>
    <w:rsid w:val="00A516B8"/>
    <w:rsid w:val="00A516FE"/>
    <w:rsid w:val="00A53F9D"/>
    <w:rsid w:val="00A554AB"/>
    <w:rsid w:val="00A618B6"/>
    <w:rsid w:val="00A67295"/>
    <w:rsid w:val="00A75473"/>
    <w:rsid w:val="00A8438F"/>
    <w:rsid w:val="00A84406"/>
    <w:rsid w:val="00A8451B"/>
    <w:rsid w:val="00A910A5"/>
    <w:rsid w:val="00A96B19"/>
    <w:rsid w:val="00AA2211"/>
    <w:rsid w:val="00AA2CA1"/>
    <w:rsid w:val="00AA3275"/>
    <w:rsid w:val="00AB3C6A"/>
    <w:rsid w:val="00AB649E"/>
    <w:rsid w:val="00AC7CA5"/>
    <w:rsid w:val="00AD2662"/>
    <w:rsid w:val="00AD4CE5"/>
    <w:rsid w:val="00B0221E"/>
    <w:rsid w:val="00B05528"/>
    <w:rsid w:val="00B11BAA"/>
    <w:rsid w:val="00B142F7"/>
    <w:rsid w:val="00B22EBF"/>
    <w:rsid w:val="00B245F6"/>
    <w:rsid w:val="00B245FD"/>
    <w:rsid w:val="00B32730"/>
    <w:rsid w:val="00B826C0"/>
    <w:rsid w:val="00B9224B"/>
    <w:rsid w:val="00BB1002"/>
    <w:rsid w:val="00BB3CA2"/>
    <w:rsid w:val="00BB5D66"/>
    <w:rsid w:val="00BE1DE5"/>
    <w:rsid w:val="00BF15D1"/>
    <w:rsid w:val="00BF3A52"/>
    <w:rsid w:val="00C006EC"/>
    <w:rsid w:val="00C057CB"/>
    <w:rsid w:val="00C112DC"/>
    <w:rsid w:val="00C12EE1"/>
    <w:rsid w:val="00C16321"/>
    <w:rsid w:val="00C302B8"/>
    <w:rsid w:val="00C31F67"/>
    <w:rsid w:val="00C364F0"/>
    <w:rsid w:val="00C374E6"/>
    <w:rsid w:val="00C42E84"/>
    <w:rsid w:val="00C463F0"/>
    <w:rsid w:val="00C6666C"/>
    <w:rsid w:val="00C73E6A"/>
    <w:rsid w:val="00C76106"/>
    <w:rsid w:val="00C82224"/>
    <w:rsid w:val="00C8701B"/>
    <w:rsid w:val="00CA5505"/>
    <w:rsid w:val="00CA598A"/>
    <w:rsid w:val="00CB3178"/>
    <w:rsid w:val="00CC1275"/>
    <w:rsid w:val="00CC6D54"/>
    <w:rsid w:val="00CD7F36"/>
    <w:rsid w:val="00CE2A14"/>
    <w:rsid w:val="00CE51A1"/>
    <w:rsid w:val="00CF030D"/>
    <w:rsid w:val="00D07578"/>
    <w:rsid w:val="00D21261"/>
    <w:rsid w:val="00D31DEE"/>
    <w:rsid w:val="00D36CF3"/>
    <w:rsid w:val="00D41286"/>
    <w:rsid w:val="00D46F32"/>
    <w:rsid w:val="00D5338F"/>
    <w:rsid w:val="00D73772"/>
    <w:rsid w:val="00D74E52"/>
    <w:rsid w:val="00D75630"/>
    <w:rsid w:val="00D76871"/>
    <w:rsid w:val="00D83CB4"/>
    <w:rsid w:val="00D8538C"/>
    <w:rsid w:val="00D92154"/>
    <w:rsid w:val="00DA000D"/>
    <w:rsid w:val="00DB37B6"/>
    <w:rsid w:val="00DD090B"/>
    <w:rsid w:val="00DD1FDC"/>
    <w:rsid w:val="00DD55EA"/>
    <w:rsid w:val="00DE7019"/>
    <w:rsid w:val="00E006C0"/>
    <w:rsid w:val="00E0205C"/>
    <w:rsid w:val="00E06165"/>
    <w:rsid w:val="00E11C14"/>
    <w:rsid w:val="00E245C8"/>
    <w:rsid w:val="00E336FB"/>
    <w:rsid w:val="00E5179F"/>
    <w:rsid w:val="00E5295E"/>
    <w:rsid w:val="00E6150D"/>
    <w:rsid w:val="00E6172D"/>
    <w:rsid w:val="00E8284F"/>
    <w:rsid w:val="00E8657E"/>
    <w:rsid w:val="00E903D0"/>
    <w:rsid w:val="00EA614D"/>
    <w:rsid w:val="00EB0725"/>
    <w:rsid w:val="00EC0186"/>
    <w:rsid w:val="00EC055F"/>
    <w:rsid w:val="00EC34A5"/>
    <w:rsid w:val="00EC4715"/>
    <w:rsid w:val="00EC6CFB"/>
    <w:rsid w:val="00EF7A9C"/>
    <w:rsid w:val="00F0225B"/>
    <w:rsid w:val="00F03F9E"/>
    <w:rsid w:val="00F104A6"/>
    <w:rsid w:val="00F15AC0"/>
    <w:rsid w:val="00F16C17"/>
    <w:rsid w:val="00F20AC6"/>
    <w:rsid w:val="00F26F4A"/>
    <w:rsid w:val="00F3273A"/>
    <w:rsid w:val="00F3392D"/>
    <w:rsid w:val="00F40882"/>
    <w:rsid w:val="00F46673"/>
    <w:rsid w:val="00F46AF2"/>
    <w:rsid w:val="00F527FF"/>
    <w:rsid w:val="00F65A47"/>
    <w:rsid w:val="00F761A3"/>
    <w:rsid w:val="00F82849"/>
    <w:rsid w:val="00F8468E"/>
    <w:rsid w:val="00F969AC"/>
    <w:rsid w:val="00FA01B9"/>
    <w:rsid w:val="00FC548F"/>
    <w:rsid w:val="00FD1ADF"/>
    <w:rsid w:val="00FD3B81"/>
    <w:rsid w:val="00FE438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26E8C-2229-4514-B7BE-8B662DC9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24"/>
    <w:pPr>
      <w:bidi/>
      <w:spacing w:after="0" w:line="240" w:lineRule="auto"/>
    </w:pPr>
    <w:rPr>
      <w:rFonts w:ascii="Times New Roman" w:hAnsi="Times New Roman" w:cs="B Lotus"/>
      <w:sz w:val="24"/>
      <w:szCs w:val="28"/>
      <w:lang w:bidi="ar-SA"/>
    </w:rPr>
  </w:style>
  <w:style w:type="paragraph" w:styleId="Heading1">
    <w:name w:val="heading 1"/>
    <w:basedOn w:val="Normal"/>
    <w:next w:val="Normal"/>
    <w:link w:val="Heading1Char"/>
    <w:uiPriority w:val="9"/>
    <w:qFormat/>
    <w:rsid w:val="00DB37B6"/>
    <w:pPr>
      <w:keepNext/>
      <w:keepLines/>
      <w:bidi w:val="0"/>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5A1E6C"/>
    <w:pPr>
      <w:bidi w:val="0"/>
    </w:pPr>
    <w:rPr>
      <w:rFonts w:cs="Times New Roman"/>
      <w:sz w:val="20"/>
      <w:szCs w:val="20"/>
      <w:lang w:val="it-IT" w:eastAsia="it-IT"/>
    </w:rPr>
  </w:style>
  <w:style w:type="character" w:customStyle="1" w:styleId="FootnoteTextChar">
    <w:name w:val="Footnote Text Char"/>
    <w:aliases w:val="Char Char"/>
    <w:basedOn w:val="DefaultParagraphFont"/>
    <w:link w:val="FootnoteText"/>
    <w:uiPriority w:val="99"/>
    <w:rsid w:val="005A1E6C"/>
    <w:rPr>
      <w:rFonts w:ascii="Times New Roman" w:hAnsi="Times New Roman" w:cs="Times New Roman"/>
      <w:sz w:val="20"/>
      <w:szCs w:val="20"/>
      <w:lang w:val="it-IT" w:eastAsia="it-IT" w:bidi="ar-SA"/>
    </w:rPr>
  </w:style>
  <w:style w:type="character" w:styleId="FootnoteReference">
    <w:name w:val="footnote reference"/>
    <w:aliases w:val="شماره زيرنويس,Footnote text"/>
    <w:basedOn w:val="DefaultParagraphFont"/>
    <w:qFormat/>
    <w:rsid w:val="005A1E6C"/>
    <w:rPr>
      <w:vertAlign w:val="superscript"/>
    </w:rPr>
  </w:style>
  <w:style w:type="character" w:styleId="Hyperlink">
    <w:name w:val="Hyperlink"/>
    <w:basedOn w:val="DefaultParagraphFont"/>
    <w:uiPriority w:val="99"/>
    <w:unhideWhenUsed/>
    <w:rsid w:val="005A1E6C"/>
    <w:rPr>
      <w:color w:val="0563C1" w:themeColor="hyperlink"/>
      <w:u w:val="single"/>
    </w:rPr>
  </w:style>
  <w:style w:type="paragraph" w:styleId="EndnoteText">
    <w:name w:val="endnote text"/>
    <w:basedOn w:val="Normal"/>
    <w:link w:val="EndnoteTextChar"/>
    <w:uiPriority w:val="99"/>
    <w:semiHidden/>
    <w:unhideWhenUsed/>
    <w:rsid w:val="00812616"/>
    <w:rPr>
      <w:sz w:val="20"/>
      <w:szCs w:val="20"/>
    </w:rPr>
  </w:style>
  <w:style w:type="character" w:customStyle="1" w:styleId="EndnoteTextChar">
    <w:name w:val="Endnote Text Char"/>
    <w:basedOn w:val="DefaultParagraphFont"/>
    <w:link w:val="EndnoteText"/>
    <w:uiPriority w:val="99"/>
    <w:semiHidden/>
    <w:rsid w:val="00812616"/>
    <w:rPr>
      <w:rFonts w:ascii="Times New Roman" w:hAnsi="Times New Roman" w:cs="B Lotus"/>
      <w:sz w:val="20"/>
      <w:szCs w:val="20"/>
      <w:lang w:bidi="ar-SA"/>
    </w:rPr>
  </w:style>
  <w:style w:type="character" w:styleId="EndnoteReference">
    <w:name w:val="endnote reference"/>
    <w:basedOn w:val="DefaultParagraphFont"/>
    <w:uiPriority w:val="99"/>
    <w:semiHidden/>
    <w:unhideWhenUsed/>
    <w:rsid w:val="00812616"/>
    <w:rPr>
      <w:vertAlign w:val="superscript"/>
    </w:rPr>
  </w:style>
  <w:style w:type="character" w:customStyle="1" w:styleId="Heading1Char">
    <w:name w:val="Heading 1 Char"/>
    <w:basedOn w:val="DefaultParagraphFont"/>
    <w:link w:val="Heading1"/>
    <w:uiPriority w:val="9"/>
    <w:rsid w:val="00DB37B6"/>
    <w:rPr>
      <w:rFonts w:asciiTheme="majorHAnsi" w:eastAsiaTheme="majorEastAsia" w:hAnsiTheme="majorHAnsi" w:cstheme="majorBidi"/>
      <w:color w:val="2E74B5" w:themeColor="accent1" w:themeShade="BF"/>
      <w:sz w:val="32"/>
      <w:szCs w:val="32"/>
      <w:lang w:bidi="ar-SA"/>
    </w:rPr>
  </w:style>
  <w:style w:type="paragraph" w:styleId="Bibliography">
    <w:name w:val="Bibliography"/>
    <w:basedOn w:val="Normal"/>
    <w:next w:val="Normal"/>
    <w:uiPriority w:val="37"/>
    <w:unhideWhenUsed/>
    <w:rsid w:val="00DB37B6"/>
  </w:style>
  <w:style w:type="character" w:styleId="FollowedHyperlink">
    <w:name w:val="FollowedHyperlink"/>
    <w:basedOn w:val="DefaultParagraphFont"/>
    <w:uiPriority w:val="99"/>
    <w:semiHidden/>
    <w:unhideWhenUsed/>
    <w:rsid w:val="00032FAB"/>
    <w:rPr>
      <w:color w:val="954F72" w:themeColor="followedHyperlink"/>
      <w:u w:val="single"/>
    </w:rPr>
  </w:style>
  <w:style w:type="paragraph" w:styleId="ListParagraph">
    <w:name w:val="List Paragraph"/>
    <w:basedOn w:val="Normal"/>
    <w:uiPriority w:val="34"/>
    <w:qFormat/>
    <w:rsid w:val="008C3123"/>
    <w:pPr>
      <w:ind w:left="720"/>
      <w:contextualSpacing/>
    </w:pPr>
  </w:style>
  <w:style w:type="paragraph" w:styleId="Caption">
    <w:name w:val="caption"/>
    <w:basedOn w:val="Normal"/>
    <w:next w:val="Normal"/>
    <w:uiPriority w:val="35"/>
    <w:unhideWhenUsed/>
    <w:qFormat/>
    <w:rsid w:val="0062248E"/>
    <w:rPr>
      <w:b/>
      <w:bCs/>
      <w:sz w:val="20"/>
      <w:szCs w:val="18"/>
    </w:rPr>
  </w:style>
  <w:style w:type="paragraph" w:styleId="NormalWeb">
    <w:name w:val="Normal (Web)"/>
    <w:basedOn w:val="Normal"/>
    <w:uiPriority w:val="99"/>
    <w:semiHidden/>
    <w:unhideWhenUsed/>
    <w:rsid w:val="006D4F20"/>
    <w:pPr>
      <w:bidi w:val="0"/>
      <w:spacing w:before="100" w:beforeAutospacing="1" w:after="100" w:afterAutospacing="1"/>
    </w:pPr>
    <w:rPr>
      <w:rFonts w:cs="Times New Roman"/>
      <w:szCs w:val="24"/>
    </w:rPr>
  </w:style>
  <w:style w:type="paragraph" w:customStyle="1" w:styleId="journal-title">
    <w:name w:val="journal-title"/>
    <w:basedOn w:val="Normal"/>
    <w:rsid w:val="00A516FE"/>
    <w:pPr>
      <w:bidi w:val="0"/>
      <w:spacing w:before="100" w:beforeAutospacing="1" w:after="100" w:afterAutospacing="1"/>
    </w:pPr>
    <w:rPr>
      <w:rFonts w:cs="Times New Roman"/>
      <w:szCs w:val="24"/>
    </w:rPr>
  </w:style>
  <w:style w:type="paragraph" w:customStyle="1" w:styleId="Default">
    <w:name w:val="Default"/>
    <w:rsid w:val="00387F40"/>
    <w:pPr>
      <w:autoSpaceDE w:val="0"/>
      <w:autoSpaceDN w:val="0"/>
      <w:adjustRightInd w:val="0"/>
      <w:spacing w:after="0" w:line="240" w:lineRule="auto"/>
    </w:pPr>
    <w:rPr>
      <w:rFonts w:ascii="HelveticaC" w:hAnsi="HelveticaC" w:cs="HelveticaC"/>
      <w:color w:val="000000"/>
      <w:sz w:val="24"/>
      <w:szCs w:val="24"/>
      <w:lang w:bidi="ar-SA"/>
    </w:rPr>
  </w:style>
  <w:style w:type="paragraph" w:customStyle="1" w:styleId="Pa13">
    <w:name w:val="Pa13"/>
    <w:basedOn w:val="Default"/>
    <w:next w:val="Default"/>
    <w:uiPriority w:val="99"/>
    <w:rsid w:val="00387F40"/>
    <w:pPr>
      <w:spacing w:line="171" w:lineRule="atLeast"/>
    </w:pPr>
    <w:rPr>
      <w:rFonts w:cstheme="minorBidi"/>
      <w:color w:val="auto"/>
    </w:rPr>
  </w:style>
  <w:style w:type="table" w:styleId="TableGrid">
    <w:name w:val="Table Grid"/>
    <w:basedOn w:val="TableNormal"/>
    <w:uiPriority w:val="59"/>
    <w:rsid w:val="00A26647"/>
    <w:pPr>
      <w:spacing w:after="0" w:line="240" w:lineRule="auto"/>
    </w:pPr>
    <w:rPr>
      <w:rFonts w:ascii="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050">
      <w:bodyDiv w:val="1"/>
      <w:marLeft w:val="0"/>
      <w:marRight w:val="0"/>
      <w:marTop w:val="0"/>
      <w:marBottom w:val="0"/>
      <w:divBdr>
        <w:top w:val="none" w:sz="0" w:space="0" w:color="auto"/>
        <w:left w:val="none" w:sz="0" w:space="0" w:color="auto"/>
        <w:bottom w:val="none" w:sz="0" w:space="0" w:color="auto"/>
        <w:right w:val="none" w:sz="0" w:space="0" w:color="auto"/>
      </w:divBdr>
    </w:div>
    <w:div w:id="302319622">
      <w:bodyDiv w:val="1"/>
      <w:marLeft w:val="0"/>
      <w:marRight w:val="0"/>
      <w:marTop w:val="0"/>
      <w:marBottom w:val="0"/>
      <w:divBdr>
        <w:top w:val="none" w:sz="0" w:space="0" w:color="auto"/>
        <w:left w:val="none" w:sz="0" w:space="0" w:color="auto"/>
        <w:bottom w:val="none" w:sz="0" w:space="0" w:color="auto"/>
        <w:right w:val="none" w:sz="0" w:space="0" w:color="auto"/>
      </w:divBdr>
    </w:div>
    <w:div w:id="403338105">
      <w:bodyDiv w:val="1"/>
      <w:marLeft w:val="0"/>
      <w:marRight w:val="0"/>
      <w:marTop w:val="0"/>
      <w:marBottom w:val="0"/>
      <w:divBdr>
        <w:top w:val="none" w:sz="0" w:space="0" w:color="auto"/>
        <w:left w:val="none" w:sz="0" w:space="0" w:color="auto"/>
        <w:bottom w:val="none" w:sz="0" w:space="0" w:color="auto"/>
        <w:right w:val="none" w:sz="0" w:space="0" w:color="auto"/>
      </w:divBdr>
    </w:div>
    <w:div w:id="491338076">
      <w:bodyDiv w:val="1"/>
      <w:marLeft w:val="0"/>
      <w:marRight w:val="0"/>
      <w:marTop w:val="0"/>
      <w:marBottom w:val="0"/>
      <w:divBdr>
        <w:top w:val="none" w:sz="0" w:space="0" w:color="auto"/>
        <w:left w:val="none" w:sz="0" w:space="0" w:color="auto"/>
        <w:bottom w:val="none" w:sz="0" w:space="0" w:color="auto"/>
        <w:right w:val="none" w:sz="0" w:space="0" w:color="auto"/>
      </w:divBdr>
    </w:div>
    <w:div w:id="537668039">
      <w:bodyDiv w:val="1"/>
      <w:marLeft w:val="0"/>
      <w:marRight w:val="0"/>
      <w:marTop w:val="0"/>
      <w:marBottom w:val="0"/>
      <w:divBdr>
        <w:top w:val="none" w:sz="0" w:space="0" w:color="auto"/>
        <w:left w:val="none" w:sz="0" w:space="0" w:color="auto"/>
        <w:bottom w:val="none" w:sz="0" w:space="0" w:color="auto"/>
        <w:right w:val="none" w:sz="0" w:space="0" w:color="auto"/>
      </w:divBdr>
    </w:div>
    <w:div w:id="584994679">
      <w:bodyDiv w:val="1"/>
      <w:marLeft w:val="0"/>
      <w:marRight w:val="0"/>
      <w:marTop w:val="0"/>
      <w:marBottom w:val="0"/>
      <w:divBdr>
        <w:top w:val="none" w:sz="0" w:space="0" w:color="auto"/>
        <w:left w:val="none" w:sz="0" w:space="0" w:color="auto"/>
        <w:bottom w:val="none" w:sz="0" w:space="0" w:color="auto"/>
        <w:right w:val="none" w:sz="0" w:space="0" w:color="auto"/>
      </w:divBdr>
    </w:div>
    <w:div w:id="868418219">
      <w:bodyDiv w:val="1"/>
      <w:marLeft w:val="0"/>
      <w:marRight w:val="0"/>
      <w:marTop w:val="0"/>
      <w:marBottom w:val="0"/>
      <w:divBdr>
        <w:top w:val="none" w:sz="0" w:space="0" w:color="auto"/>
        <w:left w:val="none" w:sz="0" w:space="0" w:color="auto"/>
        <w:bottom w:val="none" w:sz="0" w:space="0" w:color="auto"/>
        <w:right w:val="none" w:sz="0" w:space="0" w:color="auto"/>
      </w:divBdr>
    </w:div>
    <w:div w:id="1250968291">
      <w:bodyDiv w:val="1"/>
      <w:marLeft w:val="0"/>
      <w:marRight w:val="0"/>
      <w:marTop w:val="0"/>
      <w:marBottom w:val="0"/>
      <w:divBdr>
        <w:top w:val="none" w:sz="0" w:space="0" w:color="auto"/>
        <w:left w:val="none" w:sz="0" w:space="0" w:color="auto"/>
        <w:bottom w:val="none" w:sz="0" w:space="0" w:color="auto"/>
        <w:right w:val="none" w:sz="0" w:space="0" w:color="auto"/>
      </w:divBdr>
    </w:div>
    <w:div w:id="1367875535">
      <w:bodyDiv w:val="1"/>
      <w:marLeft w:val="0"/>
      <w:marRight w:val="0"/>
      <w:marTop w:val="0"/>
      <w:marBottom w:val="0"/>
      <w:divBdr>
        <w:top w:val="none" w:sz="0" w:space="0" w:color="auto"/>
        <w:left w:val="none" w:sz="0" w:space="0" w:color="auto"/>
        <w:bottom w:val="none" w:sz="0" w:space="0" w:color="auto"/>
        <w:right w:val="none" w:sz="0" w:space="0" w:color="auto"/>
      </w:divBdr>
    </w:div>
    <w:div w:id="1522356359">
      <w:bodyDiv w:val="1"/>
      <w:marLeft w:val="0"/>
      <w:marRight w:val="0"/>
      <w:marTop w:val="0"/>
      <w:marBottom w:val="0"/>
      <w:divBdr>
        <w:top w:val="none" w:sz="0" w:space="0" w:color="auto"/>
        <w:left w:val="none" w:sz="0" w:space="0" w:color="auto"/>
        <w:bottom w:val="none" w:sz="0" w:space="0" w:color="auto"/>
        <w:right w:val="none" w:sz="0" w:space="0" w:color="auto"/>
      </w:divBdr>
    </w:div>
    <w:div w:id="1929537001">
      <w:bodyDiv w:val="1"/>
      <w:marLeft w:val="0"/>
      <w:marRight w:val="0"/>
      <w:marTop w:val="0"/>
      <w:marBottom w:val="0"/>
      <w:divBdr>
        <w:top w:val="none" w:sz="0" w:space="0" w:color="auto"/>
        <w:left w:val="none" w:sz="0" w:space="0" w:color="auto"/>
        <w:bottom w:val="none" w:sz="0" w:space="0" w:color="auto"/>
        <w:right w:val="none" w:sz="0" w:space="0" w:color="auto"/>
      </w:divBdr>
    </w:div>
    <w:div w:id="21244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emeh.mehrabani@hotmail.com" TargetMode="External"/><Relationship Id="rId13" Type="http://schemas.openxmlformats.org/officeDocument/2006/relationships/image" Target="media/image1.png"/><Relationship Id="rId18" Type="http://schemas.openxmlformats.org/officeDocument/2006/relationships/hyperlink" Target="http://www.sciencedirect.com/science/journal/13640321" TargetMode="External"/><Relationship Id="rId26" Type="http://schemas.openxmlformats.org/officeDocument/2006/relationships/hyperlink" Target="http://www.sciencedirect.com/science/journal/13640321/52/supp/C" TargetMode="External"/><Relationship Id="rId39" Type="http://schemas.openxmlformats.org/officeDocument/2006/relationships/hyperlink" Target="http://www.sciencedirect.com/science/journal/03014215" TargetMode="External"/><Relationship Id="rId3" Type="http://schemas.openxmlformats.org/officeDocument/2006/relationships/styles" Target="styles.xml"/><Relationship Id="rId21" Type="http://schemas.openxmlformats.org/officeDocument/2006/relationships/hyperlink" Target="http://www.sciencedirect.com/science/journal/22125671" TargetMode="External"/><Relationship Id="rId34" Type="http://schemas.openxmlformats.org/officeDocument/2006/relationships/hyperlink" Target="http://www.sciencedirect.com/science/article/pii/S0140988316300214?np=y" TargetMode="External"/><Relationship Id="rId42" Type="http://schemas.openxmlformats.org/officeDocument/2006/relationships/hyperlink" Target="http://www.sciencedirect.com/science/journal/03014215/39/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encedirect.com/science/article/pii/S136403211500862X" TargetMode="External"/><Relationship Id="rId17" Type="http://schemas.openxmlformats.org/officeDocument/2006/relationships/hyperlink" Target="http://www.sciencedirect.com/science/article/pii/S1364032116302970" TargetMode="External"/><Relationship Id="rId25" Type="http://schemas.openxmlformats.org/officeDocument/2006/relationships/hyperlink" Target="http://www.sciencedirect.com/science/journal/13640321" TargetMode="External"/><Relationship Id="rId33" Type="http://schemas.openxmlformats.org/officeDocument/2006/relationships/hyperlink" Target="http://www.sciencedirect.com/science/journal/03014215/67/supp/C" TargetMode="External"/><Relationship Id="rId38" Type="http://schemas.openxmlformats.org/officeDocument/2006/relationships/hyperlink" Target="http://www.sciencedirect.com/science/journal/01409883/56/supp/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ncedirect.com/science/journal/09695931" TargetMode="External"/><Relationship Id="rId20" Type="http://schemas.openxmlformats.org/officeDocument/2006/relationships/hyperlink" Target="http://www.sciencedirect.com/science/article/pii/S221256711501299X" TargetMode="External"/><Relationship Id="rId29" Type="http://schemas.openxmlformats.org/officeDocument/2006/relationships/hyperlink" Target="http://www.sciencedirect.com/science/journal/03014215/55/supp/C" TargetMode="External"/><Relationship Id="rId41" Type="http://schemas.openxmlformats.org/officeDocument/2006/relationships/hyperlink" Target="http://www.sciencedirect.com/science/journal/03014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136403211500862X" TargetMode="External"/><Relationship Id="rId24" Type="http://schemas.openxmlformats.org/officeDocument/2006/relationships/hyperlink" Target="http://www.sciencedirect.com/science/article/pii/S136403211500862X" TargetMode="External"/><Relationship Id="rId32" Type="http://schemas.openxmlformats.org/officeDocument/2006/relationships/hyperlink" Target="http://www.sciencedirect.com/science/journal/03014215" TargetMode="External"/><Relationship Id="rId37" Type="http://schemas.openxmlformats.org/officeDocument/2006/relationships/hyperlink" Target="http://www.sciencedirect.com/science/journal/01409883" TargetMode="External"/><Relationship Id="rId40" Type="http://schemas.openxmlformats.org/officeDocument/2006/relationships/hyperlink" Target="http://www.sciencedirect.com/science/journal/03014215/39/2" TargetMode="External"/><Relationship Id="rId45" Type="http://schemas.openxmlformats.org/officeDocument/2006/relationships/hyperlink" Target="http://www.sciencedirect.com/science/journal/03014215/60/supp/C" TargetMode="External"/><Relationship Id="rId5" Type="http://schemas.openxmlformats.org/officeDocument/2006/relationships/webSettings" Target="webSettings.xml"/><Relationship Id="rId15" Type="http://schemas.openxmlformats.org/officeDocument/2006/relationships/hyperlink" Target="http://www.sciencedirect.com/science/article/pii/S0969593116301068" TargetMode="External"/><Relationship Id="rId23" Type="http://schemas.openxmlformats.org/officeDocument/2006/relationships/hyperlink" Target="http://www.sciencedirect.com/science/article/pii/S136403211500862X" TargetMode="External"/><Relationship Id="rId28" Type="http://schemas.openxmlformats.org/officeDocument/2006/relationships/hyperlink" Target="http://www.sciencedirect.com/science/journal/03014215" TargetMode="External"/><Relationship Id="rId36" Type="http://schemas.openxmlformats.org/officeDocument/2006/relationships/hyperlink" Target="http://www.sciencedirect.com/science/article/pii/S0140988316300214?np=y" TargetMode="External"/><Relationship Id="rId10" Type="http://schemas.openxmlformats.org/officeDocument/2006/relationships/hyperlink" Target="http://www.sciencedirect.com/science/article/pii/S0140988316300214?np=y" TargetMode="External"/><Relationship Id="rId19" Type="http://schemas.openxmlformats.org/officeDocument/2006/relationships/hyperlink" Target="http://www.sciencedirect.com/science/journal/13640321/64/supp/C" TargetMode="External"/><Relationship Id="rId31" Type="http://schemas.openxmlformats.org/officeDocument/2006/relationships/hyperlink" Target="http://www.sciencedirect.com/science/article/pii/S030142151301197X?np=y" TargetMode="External"/><Relationship Id="rId44" Type="http://schemas.openxmlformats.org/officeDocument/2006/relationships/hyperlink" Target="http://www.sciencedirect.com/science/journal/03014215" TargetMode="External"/><Relationship Id="rId4" Type="http://schemas.openxmlformats.org/officeDocument/2006/relationships/settings" Target="settings.xml"/><Relationship Id="rId9" Type="http://schemas.openxmlformats.org/officeDocument/2006/relationships/hyperlink" Target="http://www.sciencedirect.com/science/article/pii/S030142151301197X?np=y" TargetMode="External"/><Relationship Id="rId14" Type="http://schemas.openxmlformats.org/officeDocument/2006/relationships/hyperlink" Target="http://www.sciencedirect.com/science/article/pii/S0969593116301068" TargetMode="External"/><Relationship Id="rId22" Type="http://schemas.openxmlformats.org/officeDocument/2006/relationships/hyperlink" Target="http://www.sciencedirect.com/science/journal/22125671/30/supp/C" TargetMode="External"/><Relationship Id="rId27" Type="http://schemas.openxmlformats.org/officeDocument/2006/relationships/hyperlink" Target="http://www.sciencedirect.com/science/article/pii/S0301421512010920" TargetMode="External"/><Relationship Id="rId30" Type="http://schemas.openxmlformats.org/officeDocument/2006/relationships/hyperlink" Target="http://www.sciencedirect.com/science/article/pii/S030142151301197X?np=y" TargetMode="External"/><Relationship Id="rId35" Type="http://schemas.openxmlformats.org/officeDocument/2006/relationships/hyperlink" Target="http://www.sciencedirect.com/science/article/pii/S0140988316300214?np=y" TargetMode="External"/><Relationship Id="rId43" Type="http://schemas.openxmlformats.org/officeDocument/2006/relationships/hyperlink" Target="http://www.sciencedirect.com/science/article/pii/S0301421513003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Sad11</b:Tag>
    <b:SourceType>JournalArticle</b:SourceType>
    <b:Guid>{7E5F9910-B41E-48CA-B167-F02B51BCCEF5}</b:Guid>
    <b:Author>
      <b:Author>
        <b:NameList>
          <b:Person>
            <b:Last>Sadorsky</b:Last>
            <b:First>P</b:First>
          </b:Person>
        </b:NameList>
      </b:Author>
    </b:Author>
    <b:Title>Financial development and energy consumption in Central and Eastern European frontier economies</b:Title>
    <b:JournalName>Energy Policy</b:JournalName>
    <b:Year>2011</b:Year>
    <b:Pages>999–1006</b:Pages>
    <b:RefOrder>2</b:RefOrder>
  </b:Source>
  <b:Source>
    <b:Tag>ساد</b:Tag>
    <b:SourceType>JournalArticle</b:SourceType>
    <b:Guid>{09DFC793-3D46-419F-BC74-6E8CAFEE9954}</b:Guid>
    <b:Author>
      <b:Author>
        <b:NameList>
          <b:Person>
            <b:Last>سادروسکی</b:Last>
          </b:Person>
        </b:NameList>
      </b:Author>
    </b:Author>
    <b:RefOrder>1</b:RefOrder>
  </b:Source>
</b:Sources>
</file>

<file path=customXml/itemProps1.xml><?xml version="1.0" encoding="utf-8"?>
<ds:datastoreItem xmlns:ds="http://schemas.openxmlformats.org/officeDocument/2006/customXml" ds:itemID="{A4E6953A-CE99-40D6-9B14-391FAEDB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5701</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dc:creator>
  <cp:keywords/>
  <dc:description/>
  <cp:lastModifiedBy>Alireza Jorjor Zafeh</cp:lastModifiedBy>
  <cp:revision>6</cp:revision>
  <cp:lastPrinted>2016-05-31T15:51:00Z</cp:lastPrinted>
  <dcterms:created xsi:type="dcterms:W3CDTF">2016-11-02T13:07:00Z</dcterms:created>
  <dcterms:modified xsi:type="dcterms:W3CDTF">2016-12-03T15:37:00Z</dcterms:modified>
</cp:coreProperties>
</file>